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59" w:rsidRDefault="00BE6259" w:rsidP="00BE6259">
      <w:pPr>
        <w:spacing w:line="560" w:lineRule="exact"/>
        <w:jc w:val="left"/>
        <w:rPr>
          <w:rFonts w:ascii="仿宋_GB2312" w:eastAsia="仿宋_GB2312"/>
          <w:sz w:val="30"/>
          <w:szCs w:val="30"/>
        </w:rPr>
      </w:pPr>
      <w:r>
        <w:rPr>
          <w:rFonts w:ascii="仿宋_GB2312" w:eastAsia="仿宋_GB2312" w:hint="eastAsia"/>
          <w:sz w:val="30"/>
          <w:szCs w:val="30"/>
        </w:rPr>
        <w:t>附件2：</w:t>
      </w:r>
    </w:p>
    <w:p w:rsidR="00BE6259" w:rsidRDefault="00BE6259" w:rsidP="00BE6259">
      <w:pPr>
        <w:spacing w:line="560" w:lineRule="exact"/>
        <w:ind w:right="-58"/>
        <w:jc w:val="center"/>
        <w:rPr>
          <w:rFonts w:ascii="宋体" w:hAnsi="宋体"/>
          <w:b/>
          <w:bCs/>
          <w:sz w:val="36"/>
          <w:szCs w:val="36"/>
        </w:rPr>
      </w:pPr>
      <w:r>
        <w:rPr>
          <w:rFonts w:ascii="宋体" w:hAnsi="宋体" w:hint="eastAsia"/>
          <w:b/>
          <w:bCs/>
          <w:sz w:val="36"/>
          <w:szCs w:val="36"/>
        </w:rPr>
        <w:t>非金融企业扶贫票据信息披露表</w:t>
      </w:r>
    </w:p>
    <w:p w:rsidR="00BE6259" w:rsidRDefault="00BE6259" w:rsidP="00BE6259">
      <w:pPr>
        <w:spacing w:line="560" w:lineRule="exact"/>
        <w:ind w:right="-58"/>
        <w:jc w:val="center"/>
        <w:rPr>
          <w:rFonts w:ascii="宋体" w:hAnsi="宋体"/>
          <w:b/>
          <w:bCs/>
          <w:sz w:val="36"/>
          <w:szCs w:val="36"/>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
        <w:gridCol w:w="6036"/>
        <w:gridCol w:w="863"/>
        <w:gridCol w:w="770"/>
      </w:tblGrid>
      <w:tr w:rsidR="00BE6259" w:rsidTr="0055719A">
        <w:trPr>
          <w:trHeight w:val="20"/>
          <w:tblHeader/>
          <w:jc w:val="center"/>
        </w:trPr>
        <w:tc>
          <w:tcPr>
            <w:tcW w:w="972" w:type="dxa"/>
            <w:vAlign w:val="center"/>
          </w:tcPr>
          <w:p w:rsidR="00BE6259" w:rsidRDefault="00BE6259" w:rsidP="0055719A">
            <w:pPr>
              <w:jc w:val="center"/>
              <w:rPr>
                <w:rFonts w:ascii="仿宋_GB2312" w:eastAsia="仿宋_GB2312"/>
                <w:b/>
                <w:color w:val="000000"/>
                <w:sz w:val="24"/>
                <w:szCs w:val="24"/>
              </w:rPr>
            </w:pPr>
            <w:r>
              <w:rPr>
                <w:rFonts w:ascii="仿宋_GB2312" w:eastAsia="仿宋_GB2312" w:hint="eastAsia"/>
                <w:b/>
                <w:color w:val="000000"/>
                <w:sz w:val="24"/>
                <w:szCs w:val="24"/>
              </w:rPr>
              <w:t>序号</w:t>
            </w:r>
          </w:p>
        </w:tc>
        <w:tc>
          <w:tcPr>
            <w:tcW w:w="6036" w:type="dxa"/>
            <w:vAlign w:val="center"/>
          </w:tcPr>
          <w:p w:rsidR="00BE6259" w:rsidRDefault="00BE6259" w:rsidP="0055719A">
            <w:pPr>
              <w:jc w:val="center"/>
              <w:rPr>
                <w:rFonts w:ascii="仿宋_GB2312" w:eastAsia="仿宋_GB2312"/>
                <w:b/>
                <w:color w:val="000000"/>
                <w:sz w:val="24"/>
                <w:szCs w:val="24"/>
              </w:rPr>
            </w:pPr>
            <w:r>
              <w:rPr>
                <w:rFonts w:ascii="仿宋_GB2312" w:eastAsia="仿宋_GB2312" w:hint="eastAsia"/>
                <w:b/>
                <w:color w:val="000000"/>
                <w:sz w:val="24"/>
                <w:szCs w:val="24"/>
              </w:rPr>
              <w:t>信息披露要点</w:t>
            </w:r>
          </w:p>
        </w:tc>
        <w:tc>
          <w:tcPr>
            <w:tcW w:w="863" w:type="dxa"/>
            <w:vAlign w:val="center"/>
          </w:tcPr>
          <w:p w:rsidR="00BE6259" w:rsidRDefault="00BE6259" w:rsidP="0055719A">
            <w:pPr>
              <w:jc w:val="center"/>
              <w:rPr>
                <w:rFonts w:ascii="仿宋_GB2312" w:eastAsia="仿宋_GB2312"/>
                <w:b/>
                <w:color w:val="000000"/>
                <w:sz w:val="24"/>
                <w:szCs w:val="24"/>
              </w:rPr>
            </w:pPr>
            <w:r>
              <w:rPr>
                <w:rFonts w:ascii="仿宋_GB2312" w:eastAsia="仿宋_GB2312" w:hint="eastAsia"/>
                <w:b/>
                <w:color w:val="000000"/>
                <w:sz w:val="24"/>
                <w:szCs w:val="24"/>
              </w:rPr>
              <w:t>页码</w:t>
            </w:r>
          </w:p>
        </w:tc>
        <w:tc>
          <w:tcPr>
            <w:tcW w:w="770" w:type="dxa"/>
            <w:vAlign w:val="center"/>
          </w:tcPr>
          <w:p w:rsidR="00BE6259" w:rsidRDefault="00BE6259" w:rsidP="0055719A">
            <w:pPr>
              <w:jc w:val="center"/>
              <w:rPr>
                <w:rFonts w:ascii="仿宋_GB2312" w:eastAsia="仿宋_GB2312"/>
                <w:b/>
                <w:color w:val="000000"/>
                <w:sz w:val="24"/>
                <w:szCs w:val="24"/>
              </w:rPr>
            </w:pPr>
            <w:r>
              <w:rPr>
                <w:rFonts w:ascii="仿宋_GB2312" w:eastAsia="仿宋_GB2312" w:hint="eastAsia"/>
                <w:b/>
                <w:color w:val="000000"/>
                <w:sz w:val="24"/>
                <w:szCs w:val="24"/>
              </w:rPr>
              <w:t>备注</w:t>
            </w:r>
          </w:p>
        </w:tc>
      </w:tr>
      <w:tr w:rsidR="00BE6259" w:rsidTr="0055719A">
        <w:trPr>
          <w:trHeight w:val="20"/>
          <w:jc w:val="center"/>
        </w:trPr>
        <w:tc>
          <w:tcPr>
            <w:tcW w:w="972" w:type="dxa"/>
            <w:vMerge w:val="restart"/>
            <w:vAlign w:val="center"/>
          </w:tcPr>
          <w:p w:rsidR="00BE6259" w:rsidRDefault="00BE6259" w:rsidP="0055719A">
            <w:pPr>
              <w:jc w:val="center"/>
              <w:rPr>
                <w:rFonts w:ascii="仿宋_GB2312" w:eastAsia="仿宋_GB2312"/>
                <w:b/>
                <w:bCs/>
                <w:color w:val="000000"/>
                <w:sz w:val="24"/>
                <w:szCs w:val="24"/>
              </w:rPr>
            </w:pPr>
            <w:r>
              <w:rPr>
                <w:rFonts w:ascii="仿宋_GB2312" w:eastAsia="仿宋_GB2312" w:hint="eastAsia"/>
                <w:b/>
                <w:bCs/>
                <w:color w:val="000000"/>
                <w:sz w:val="24"/>
                <w:szCs w:val="24"/>
              </w:rPr>
              <w:t>1</w:t>
            </w:r>
          </w:p>
        </w:tc>
        <w:tc>
          <w:tcPr>
            <w:tcW w:w="6036" w:type="dxa"/>
            <w:vAlign w:val="center"/>
          </w:tcPr>
          <w:p w:rsidR="00BE6259" w:rsidRDefault="00BE6259" w:rsidP="0055719A">
            <w:pPr>
              <w:rPr>
                <w:rFonts w:ascii="仿宋_GB2312" w:eastAsia="仿宋_GB2312"/>
                <w:b/>
                <w:sz w:val="24"/>
                <w:szCs w:val="24"/>
              </w:rPr>
            </w:pPr>
            <w:r>
              <w:rPr>
                <w:rFonts w:ascii="仿宋_GB2312" w:eastAsia="仿宋_GB2312" w:hint="eastAsia"/>
                <w:b/>
                <w:sz w:val="24"/>
                <w:szCs w:val="24"/>
              </w:rPr>
              <w:t>扉页、目录</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ign w:val="center"/>
          </w:tcPr>
          <w:p w:rsidR="00BE6259" w:rsidRDefault="00BE6259" w:rsidP="0055719A">
            <w:pPr>
              <w:jc w:val="center"/>
              <w:rPr>
                <w:rFonts w:ascii="仿宋_GB2312" w:eastAsia="仿宋_GB2312"/>
                <w:b/>
                <w:bCs/>
                <w:color w:val="000000"/>
                <w:sz w:val="24"/>
                <w:szCs w:val="24"/>
              </w:rPr>
            </w:pPr>
          </w:p>
        </w:tc>
        <w:tc>
          <w:tcPr>
            <w:tcW w:w="6036" w:type="dxa"/>
            <w:vAlign w:val="center"/>
          </w:tcPr>
          <w:p w:rsidR="00BE6259" w:rsidRDefault="00BE6259" w:rsidP="0055719A">
            <w:pPr>
              <w:rPr>
                <w:rFonts w:ascii="仿宋_GB2312" w:eastAsia="仿宋_GB2312"/>
                <w:sz w:val="24"/>
                <w:szCs w:val="24"/>
              </w:rPr>
            </w:pPr>
            <w:r>
              <w:rPr>
                <w:rFonts w:ascii="仿宋_GB2312" w:eastAsia="仿宋_GB2312" w:hint="eastAsia"/>
                <w:sz w:val="24"/>
                <w:szCs w:val="24"/>
              </w:rPr>
              <w:t>在M-0-1中提示部分或全部募集资金用途用于支持精准扶贫。</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restart"/>
            <w:vAlign w:val="center"/>
          </w:tcPr>
          <w:p w:rsidR="00BE6259" w:rsidRDefault="00BE6259" w:rsidP="0055719A">
            <w:pPr>
              <w:jc w:val="center"/>
              <w:rPr>
                <w:rFonts w:ascii="仿宋_GB2312" w:eastAsia="仿宋_GB2312"/>
                <w:b/>
                <w:bCs/>
                <w:color w:val="000000"/>
                <w:sz w:val="24"/>
                <w:szCs w:val="24"/>
              </w:rPr>
            </w:pPr>
            <w:r>
              <w:rPr>
                <w:rFonts w:ascii="仿宋_GB2312" w:eastAsia="仿宋_GB2312" w:hint="eastAsia"/>
                <w:b/>
                <w:bCs/>
                <w:color w:val="000000"/>
                <w:sz w:val="24"/>
                <w:szCs w:val="24"/>
              </w:rPr>
              <w:t>2</w:t>
            </w:r>
          </w:p>
        </w:tc>
        <w:tc>
          <w:tcPr>
            <w:tcW w:w="6036" w:type="dxa"/>
          </w:tcPr>
          <w:p w:rsidR="00BE6259" w:rsidRDefault="00BE6259" w:rsidP="0055719A">
            <w:pPr>
              <w:rPr>
                <w:rFonts w:ascii="仿宋_GB2312" w:eastAsia="仿宋_GB2312"/>
                <w:b/>
                <w:sz w:val="24"/>
                <w:szCs w:val="24"/>
              </w:rPr>
            </w:pPr>
            <w:r>
              <w:rPr>
                <w:rFonts w:ascii="仿宋_GB2312" w:eastAsia="仿宋_GB2312" w:hint="eastAsia"/>
                <w:b/>
                <w:sz w:val="24"/>
                <w:szCs w:val="24"/>
              </w:rPr>
              <w:t>第二章 风险提示及说明</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ign w:val="center"/>
          </w:tcPr>
          <w:p w:rsidR="00BE6259" w:rsidRDefault="00BE6259" w:rsidP="0055719A">
            <w:pPr>
              <w:jc w:val="center"/>
              <w:rPr>
                <w:rFonts w:ascii="仿宋_GB2312" w:eastAsia="仿宋_GB2312"/>
                <w:b/>
                <w:bCs/>
                <w:color w:val="000000"/>
                <w:sz w:val="24"/>
                <w:szCs w:val="24"/>
              </w:rPr>
            </w:pPr>
          </w:p>
        </w:tc>
        <w:tc>
          <w:tcPr>
            <w:tcW w:w="6036" w:type="dxa"/>
          </w:tcPr>
          <w:p w:rsidR="00BE6259" w:rsidRDefault="00BE6259" w:rsidP="0055719A">
            <w:pPr>
              <w:rPr>
                <w:rFonts w:ascii="仿宋_GB2312" w:eastAsia="仿宋_GB2312"/>
                <w:sz w:val="24"/>
                <w:szCs w:val="24"/>
              </w:rPr>
            </w:pPr>
            <w:r>
              <w:rPr>
                <w:rFonts w:ascii="仿宋_GB2312" w:eastAsia="仿宋_GB2312" w:hint="eastAsia"/>
                <w:sz w:val="24"/>
                <w:szCs w:val="24"/>
              </w:rPr>
              <w:t>在M-2-2中披露与拟投资精准扶贫项目（或其他类型的精准扶贫用途，下同）相关风险，包括但不限于扶贫项目收益未达预期的风险、未实现预计扶贫效果的风险、扶贫政策变化的风险等。</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restart"/>
            <w:vAlign w:val="center"/>
          </w:tcPr>
          <w:p w:rsidR="00BE6259" w:rsidRDefault="00BE6259" w:rsidP="0055719A">
            <w:pPr>
              <w:jc w:val="center"/>
              <w:rPr>
                <w:rFonts w:ascii="仿宋_GB2312" w:eastAsia="仿宋_GB2312"/>
                <w:b/>
                <w:bCs/>
                <w:color w:val="000000"/>
                <w:sz w:val="24"/>
                <w:szCs w:val="24"/>
              </w:rPr>
            </w:pPr>
            <w:r>
              <w:rPr>
                <w:rFonts w:ascii="仿宋_GB2312" w:eastAsia="仿宋_GB2312" w:hint="eastAsia"/>
                <w:b/>
                <w:bCs/>
                <w:color w:val="000000"/>
                <w:sz w:val="24"/>
                <w:szCs w:val="24"/>
              </w:rPr>
              <w:t>3</w:t>
            </w:r>
          </w:p>
        </w:tc>
        <w:tc>
          <w:tcPr>
            <w:tcW w:w="6036" w:type="dxa"/>
          </w:tcPr>
          <w:p w:rsidR="00BE6259" w:rsidRDefault="00BE6259" w:rsidP="0055719A">
            <w:pPr>
              <w:rPr>
                <w:rFonts w:ascii="仿宋_GB2312" w:eastAsia="仿宋_GB2312"/>
                <w:b/>
                <w:sz w:val="24"/>
                <w:szCs w:val="24"/>
              </w:rPr>
            </w:pPr>
            <w:r>
              <w:rPr>
                <w:rFonts w:ascii="仿宋_GB2312" w:eastAsia="仿宋_GB2312" w:hint="eastAsia"/>
                <w:b/>
                <w:sz w:val="24"/>
                <w:szCs w:val="24"/>
              </w:rPr>
              <w:t>第四章 募集资金运用</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ign w:val="center"/>
          </w:tcPr>
          <w:p w:rsidR="00BE6259" w:rsidRDefault="00BE6259" w:rsidP="0055719A">
            <w:pPr>
              <w:rPr>
                <w:rFonts w:ascii="仿宋_GB2312" w:eastAsia="仿宋_GB2312"/>
                <w:b/>
                <w:bCs/>
                <w:color w:val="000000"/>
                <w:sz w:val="24"/>
                <w:szCs w:val="24"/>
              </w:rPr>
            </w:pPr>
          </w:p>
        </w:tc>
        <w:tc>
          <w:tcPr>
            <w:tcW w:w="6036" w:type="dxa"/>
          </w:tcPr>
          <w:p w:rsidR="00BE6259" w:rsidRDefault="00BE6259" w:rsidP="0055719A">
            <w:pPr>
              <w:rPr>
                <w:rFonts w:ascii="仿宋_GB2312" w:eastAsia="仿宋_GB2312"/>
                <w:sz w:val="24"/>
                <w:szCs w:val="24"/>
              </w:rPr>
            </w:pPr>
            <w:r>
              <w:rPr>
                <w:rFonts w:ascii="仿宋_GB2312" w:eastAsia="仿宋_GB2312" w:hint="eastAsia"/>
                <w:sz w:val="24"/>
                <w:szCs w:val="24"/>
              </w:rPr>
              <w:t>在M-4-1中披露募集资金用途对应的扶贫项目符合精准扶贫要求的相关依据、预期的扶贫效果、扶贫计划、中央及地方政策支持情况、投资收益模式等。</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ign w:val="center"/>
          </w:tcPr>
          <w:p w:rsidR="00BE6259" w:rsidRDefault="00BE6259" w:rsidP="0055719A">
            <w:pPr>
              <w:rPr>
                <w:rFonts w:ascii="仿宋_GB2312" w:eastAsia="仿宋_GB2312"/>
                <w:b/>
                <w:bCs/>
                <w:color w:val="000000"/>
                <w:sz w:val="24"/>
                <w:szCs w:val="24"/>
              </w:rPr>
            </w:pPr>
          </w:p>
        </w:tc>
        <w:tc>
          <w:tcPr>
            <w:tcW w:w="6036" w:type="dxa"/>
          </w:tcPr>
          <w:p w:rsidR="00BE6259" w:rsidRDefault="00BE6259" w:rsidP="0055719A">
            <w:pPr>
              <w:tabs>
                <w:tab w:val="left" w:pos="4570"/>
              </w:tabs>
              <w:rPr>
                <w:rFonts w:ascii="仿宋_GB2312" w:eastAsia="仿宋_GB2312"/>
                <w:sz w:val="24"/>
                <w:szCs w:val="24"/>
              </w:rPr>
            </w:pPr>
            <w:r>
              <w:rPr>
                <w:rFonts w:ascii="仿宋_GB2312" w:eastAsia="仿宋_GB2312" w:hint="eastAsia"/>
                <w:sz w:val="24"/>
                <w:szCs w:val="24"/>
              </w:rPr>
              <w:t>在M-4-2中承诺在扶贫票据存续期间内，扶贫用途部分的募集资金用于精准扶贫项目，对该部分募集资金进行专户监管，并签署资金监管协议。</w:t>
            </w:r>
          </w:p>
          <w:p w:rsidR="00BE6259" w:rsidRDefault="00BE6259" w:rsidP="0055719A">
            <w:pPr>
              <w:tabs>
                <w:tab w:val="left" w:pos="4570"/>
              </w:tabs>
              <w:rPr>
                <w:rFonts w:ascii="仿宋_GB2312" w:eastAsia="仿宋_GB2312"/>
                <w:sz w:val="24"/>
                <w:szCs w:val="24"/>
              </w:rPr>
            </w:pPr>
            <w:r>
              <w:rPr>
                <w:rFonts w:ascii="仿宋_GB2312" w:eastAsia="仿宋_GB2312" w:hint="eastAsia"/>
                <w:sz w:val="24"/>
                <w:szCs w:val="24"/>
              </w:rPr>
              <w:t>若发生募集资金用途变更，保证变更后的募集资金符合法律法规和国家政策要求且应确保继续用于精准扶贫项目。</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restart"/>
            <w:vAlign w:val="center"/>
          </w:tcPr>
          <w:p w:rsidR="00BE6259" w:rsidRDefault="00BE6259" w:rsidP="0055719A">
            <w:pPr>
              <w:jc w:val="center"/>
              <w:rPr>
                <w:rFonts w:ascii="仿宋_GB2312" w:eastAsia="仿宋_GB2312"/>
                <w:b/>
                <w:bCs/>
                <w:color w:val="000000"/>
                <w:sz w:val="24"/>
                <w:szCs w:val="24"/>
              </w:rPr>
            </w:pPr>
            <w:r>
              <w:rPr>
                <w:rFonts w:ascii="仿宋_GB2312" w:eastAsia="仿宋_GB2312" w:hint="eastAsia"/>
                <w:b/>
                <w:bCs/>
                <w:color w:val="000000"/>
                <w:sz w:val="24"/>
                <w:szCs w:val="24"/>
              </w:rPr>
              <w:t>4</w:t>
            </w:r>
          </w:p>
        </w:tc>
        <w:tc>
          <w:tcPr>
            <w:tcW w:w="6036" w:type="dxa"/>
          </w:tcPr>
          <w:p w:rsidR="00BE6259" w:rsidRDefault="00BE6259" w:rsidP="0055719A">
            <w:pPr>
              <w:rPr>
                <w:rFonts w:ascii="仿宋_GB2312" w:eastAsia="仿宋_GB2312"/>
                <w:b/>
                <w:sz w:val="24"/>
                <w:szCs w:val="24"/>
              </w:rPr>
            </w:pPr>
            <w:r>
              <w:rPr>
                <w:rFonts w:ascii="仿宋_GB2312" w:eastAsia="仿宋_GB2312" w:hint="eastAsia"/>
                <w:b/>
                <w:sz w:val="24"/>
                <w:szCs w:val="24"/>
              </w:rPr>
              <w:t>第十章 信息披露安排</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Merge/>
            <w:vAlign w:val="center"/>
          </w:tcPr>
          <w:p w:rsidR="00BE6259" w:rsidRDefault="00BE6259" w:rsidP="0055719A">
            <w:pPr>
              <w:rPr>
                <w:rFonts w:ascii="仿宋_GB2312" w:eastAsia="仿宋_GB2312"/>
                <w:b/>
                <w:bCs/>
                <w:color w:val="000000"/>
                <w:sz w:val="24"/>
                <w:szCs w:val="24"/>
              </w:rPr>
            </w:pPr>
          </w:p>
        </w:tc>
        <w:tc>
          <w:tcPr>
            <w:tcW w:w="6036" w:type="dxa"/>
          </w:tcPr>
          <w:p w:rsidR="00BE6259" w:rsidRDefault="00BE6259" w:rsidP="0055719A">
            <w:pPr>
              <w:rPr>
                <w:rFonts w:ascii="仿宋_GB2312" w:eastAsia="仿宋_GB2312"/>
                <w:sz w:val="24"/>
                <w:szCs w:val="24"/>
              </w:rPr>
            </w:pPr>
            <w:r>
              <w:rPr>
                <w:rFonts w:ascii="仿宋_GB2312" w:eastAsia="仿宋_GB2312" w:hint="eastAsia"/>
                <w:sz w:val="24"/>
                <w:szCs w:val="24"/>
              </w:rPr>
              <w:t>在M-10-1中明确发行人应在存续期间每年4月30日和8月31日之前披露募集资金用款情况，披露渠道应为交易商协会认可的平台，内容包括但不限于募集资金使用情况、扶贫项目进展以及扶贫效果的实现情况。</w:t>
            </w:r>
          </w:p>
        </w:tc>
        <w:tc>
          <w:tcPr>
            <w:tcW w:w="863" w:type="dxa"/>
            <w:vAlign w:val="center"/>
          </w:tcPr>
          <w:p w:rsidR="00BE6259" w:rsidRDefault="00BE6259" w:rsidP="0055719A">
            <w:pPr>
              <w:jc w:val="center"/>
              <w:rPr>
                <w:rFonts w:ascii="仿宋_GB2312" w:eastAsia="仿宋_GB2312"/>
                <w:b/>
                <w:bCs/>
                <w:color w:val="000000"/>
                <w:sz w:val="24"/>
                <w:szCs w:val="24"/>
              </w:rPr>
            </w:pPr>
          </w:p>
        </w:tc>
        <w:tc>
          <w:tcPr>
            <w:tcW w:w="770" w:type="dxa"/>
            <w:vAlign w:val="center"/>
          </w:tcPr>
          <w:p w:rsidR="00BE6259" w:rsidRDefault="00BE6259" w:rsidP="0055719A">
            <w:pPr>
              <w:jc w:val="center"/>
              <w:rPr>
                <w:rFonts w:ascii="仿宋_GB2312" w:eastAsia="仿宋_GB2312"/>
                <w:b/>
                <w:bCs/>
                <w:color w:val="000000"/>
                <w:sz w:val="24"/>
                <w:szCs w:val="24"/>
              </w:rPr>
            </w:pPr>
          </w:p>
        </w:tc>
      </w:tr>
      <w:tr w:rsidR="00BE6259" w:rsidTr="0055719A">
        <w:trPr>
          <w:trHeight w:val="20"/>
          <w:jc w:val="center"/>
        </w:trPr>
        <w:tc>
          <w:tcPr>
            <w:tcW w:w="972" w:type="dxa"/>
            <w:vAlign w:val="center"/>
          </w:tcPr>
          <w:p w:rsidR="00BE6259" w:rsidRDefault="00BE6259" w:rsidP="0055719A">
            <w:pPr>
              <w:jc w:val="center"/>
              <w:rPr>
                <w:rFonts w:ascii="仿宋_GB2312" w:eastAsia="仿宋_GB2312"/>
                <w:b/>
                <w:bCs/>
                <w:color w:val="000000"/>
                <w:sz w:val="24"/>
                <w:szCs w:val="24"/>
              </w:rPr>
            </w:pPr>
            <w:r>
              <w:rPr>
                <w:rFonts w:ascii="仿宋_GB2312" w:eastAsia="仿宋_GB2312" w:hint="eastAsia"/>
                <w:b/>
                <w:bCs/>
                <w:color w:val="000000"/>
                <w:sz w:val="24"/>
                <w:szCs w:val="24"/>
              </w:rPr>
              <w:t>备注</w:t>
            </w:r>
          </w:p>
        </w:tc>
        <w:tc>
          <w:tcPr>
            <w:tcW w:w="7669" w:type="dxa"/>
            <w:gridSpan w:val="3"/>
          </w:tcPr>
          <w:p w:rsidR="00BE6259" w:rsidRDefault="00BE6259" w:rsidP="0055719A">
            <w:pPr>
              <w:jc w:val="center"/>
              <w:rPr>
                <w:rFonts w:ascii="仿宋_GB2312" w:eastAsia="仿宋_GB2312"/>
                <w:b/>
                <w:bCs/>
                <w:color w:val="000000"/>
                <w:sz w:val="24"/>
                <w:szCs w:val="24"/>
              </w:rPr>
            </w:pPr>
          </w:p>
        </w:tc>
      </w:tr>
    </w:tbl>
    <w:p w:rsidR="00BE6259" w:rsidRDefault="00BE6259" w:rsidP="00BE6259">
      <w:pPr>
        <w:rPr>
          <w:rFonts w:ascii="仿宋_GB2312" w:eastAsia="仿宋_GB2312"/>
        </w:rPr>
      </w:pPr>
      <w:r>
        <w:rPr>
          <w:rFonts w:ascii="仿宋_GB2312" w:eastAsia="仿宋_GB2312" w:hint="eastAsia"/>
        </w:rPr>
        <w:t>说明：在现有注册项下发行扶贫票据、需在发行前进行变更用途流程的，应按照扶贫票据相关要求进行补充披露。</w:t>
      </w:r>
    </w:p>
    <w:p w:rsidR="00BE6259" w:rsidRPr="00157D57" w:rsidRDefault="00BE6259" w:rsidP="00BE6259">
      <w:pPr>
        <w:widowControl/>
        <w:spacing w:line="400" w:lineRule="exact"/>
        <w:rPr>
          <w:rFonts w:hAnsi="宋体" w:cs="宋体" w:hint="eastAsia"/>
          <w:kern w:val="0"/>
          <w:sz w:val="28"/>
          <w:szCs w:val="28"/>
        </w:rPr>
      </w:pPr>
    </w:p>
    <w:p w:rsidR="004F3AF1" w:rsidRPr="00BE6259" w:rsidRDefault="004F3AF1"/>
    <w:sectPr w:rsidR="004F3AF1" w:rsidRPr="00BE6259" w:rsidSect="00190071">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6259"/>
    <w:rsid w:val="00190071"/>
    <w:rsid w:val="0021730D"/>
    <w:rsid w:val="004F3AF1"/>
    <w:rsid w:val="006B7AAA"/>
    <w:rsid w:val="00BE6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2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Company>Lenovo</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王永涛</dc:creator>
  <cp:lastModifiedBy>王永涛</cp:lastModifiedBy>
  <cp:revision>1</cp:revision>
  <dcterms:created xsi:type="dcterms:W3CDTF">2019-06-06T09:29:00Z</dcterms:created>
  <dcterms:modified xsi:type="dcterms:W3CDTF">2019-06-06T09:29:00Z</dcterms:modified>
</cp:coreProperties>
</file>