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60" w:lineRule="exact"/>
        <w:rPr>
          <w:rFonts w:hint="eastAsia" w:ascii="仿宋_GB2312" w:hAnsi="宋体" w:cs="仿宋_GB2312"/>
          <w:szCs w:val="30"/>
        </w:rPr>
      </w:pPr>
      <w:r>
        <w:rPr>
          <w:rFonts w:hint="eastAsia" w:ascii="仿宋_GB2312" w:hAnsi="宋体" w:cs="仿宋_GB2312"/>
          <w:szCs w:val="30"/>
        </w:rPr>
        <w:t>附件：</w:t>
      </w:r>
    </w:p>
    <w:p>
      <w:pPr>
        <w:spacing w:line="560" w:lineRule="exact"/>
        <w:jc w:val="center"/>
        <w:rPr>
          <w:rFonts w:hint="eastAsia" w:ascii="宋体" w:hAnsi="宋体" w:eastAsia="宋体" w:cs="Times New Roman"/>
          <w:b/>
          <w:sz w:val="36"/>
          <w:szCs w:val="36"/>
        </w:rPr>
      </w:pPr>
      <w:bookmarkStart w:id="0" w:name="_GoBack"/>
      <w:r>
        <w:rPr>
          <w:rFonts w:hint="eastAsia" w:ascii="宋体" w:hAnsi="宋体" w:eastAsia="宋体" w:cs="Times New Roman"/>
          <w:b/>
          <w:sz w:val="36"/>
          <w:szCs w:val="36"/>
        </w:rPr>
        <w:t>募集资金相关存续期信息披露文件示范文本</w:t>
      </w:r>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cs="仿宋_GB2312"/>
          <w:b/>
          <w:bCs/>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cs="仿宋_GB2312"/>
          <w:b/>
          <w:bCs/>
          <w:szCs w:val="30"/>
        </w:rPr>
      </w:pPr>
      <w:r>
        <w:rPr>
          <w:rFonts w:hint="eastAsia" w:ascii="仿宋_GB2312" w:hAnsi="宋体" w:cs="仿宋_GB2312"/>
          <w:b/>
          <w:bCs/>
          <w:szCs w:val="30"/>
        </w:rPr>
        <w:t>一、募集资金用途变更的公告</w:t>
      </w:r>
    </w:p>
    <w:tbl>
      <w:tblPr>
        <w:tblStyle w:val="7"/>
        <w:tblW w:w="0" w:type="auto"/>
        <w:tblInd w:w="0" w:type="dxa"/>
        <w:tblLayout w:type="autofit"/>
        <w:tblCellMar>
          <w:top w:w="0" w:type="dxa"/>
          <w:left w:w="108" w:type="dxa"/>
          <w:bottom w:w="0" w:type="dxa"/>
          <w:right w:w="108" w:type="dxa"/>
        </w:tblCellMar>
      </w:tblPr>
      <w:tblGrid>
        <w:gridCol w:w="4189"/>
        <w:gridCol w:w="4117"/>
      </w:tblGrid>
      <w:tr>
        <w:tblPrEx>
          <w:tblCellMar>
            <w:top w:w="0" w:type="dxa"/>
            <w:left w:w="108" w:type="dxa"/>
            <w:bottom w:w="0" w:type="dxa"/>
            <w:right w:w="108" w:type="dxa"/>
          </w:tblCellMar>
        </w:tblPrEx>
        <w:tc>
          <w:tcPr>
            <w:tcW w:w="4189" w:type="dxa"/>
          </w:tcPr>
          <w:p>
            <w:pPr>
              <w:adjustRightInd w:val="0"/>
              <w:snapToGrid w:val="0"/>
              <w:spacing w:line="560" w:lineRule="exact"/>
              <w:ind w:right="600" w:rightChars="200"/>
              <w:jc w:val="left"/>
              <w:rPr>
                <w:rFonts w:ascii="仿宋_GB2312"/>
                <w:bCs/>
                <w:color w:val="808080"/>
                <w:sz w:val="28"/>
                <w:szCs w:val="28"/>
              </w:rPr>
            </w:pPr>
            <w:r>
              <w:rPr>
                <w:rFonts w:hint="eastAsia" w:ascii="仿宋_GB2312"/>
                <w:bCs/>
                <w:sz w:val="28"/>
                <w:szCs w:val="28"/>
              </w:rPr>
              <w:t>债券代码：</w:t>
            </w:r>
            <w:r>
              <w:rPr>
                <w:rFonts w:hint="eastAsia" w:ascii="仿宋_GB2312"/>
                <w:bCs/>
                <w:color w:val="808080"/>
                <w:sz w:val="28"/>
                <w:szCs w:val="28"/>
              </w:rPr>
              <w:t>债券代码</w:t>
            </w:r>
          </w:p>
        </w:tc>
        <w:tc>
          <w:tcPr>
            <w:tcW w:w="4117" w:type="dxa"/>
          </w:tcPr>
          <w:p>
            <w:pPr>
              <w:adjustRightInd w:val="0"/>
              <w:snapToGrid w:val="0"/>
              <w:spacing w:line="560" w:lineRule="exact"/>
              <w:ind w:right="600" w:rightChars="200"/>
              <w:jc w:val="right"/>
              <w:rPr>
                <w:rFonts w:ascii="仿宋_GB2312"/>
                <w:bCs/>
                <w:color w:val="808080"/>
                <w:sz w:val="28"/>
                <w:szCs w:val="28"/>
              </w:rPr>
            </w:pPr>
            <w:r>
              <w:rPr>
                <w:rFonts w:hint="eastAsia" w:ascii="仿宋_GB2312"/>
                <w:bCs/>
                <w:sz w:val="28"/>
                <w:szCs w:val="28"/>
              </w:rPr>
              <w:t>债券简称：</w:t>
            </w:r>
            <w:r>
              <w:rPr>
                <w:rFonts w:hint="eastAsia" w:ascii="仿宋_GB2312"/>
                <w:bCs/>
                <w:color w:val="808080"/>
                <w:sz w:val="28"/>
                <w:szCs w:val="28"/>
              </w:rPr>
              <w:t>债券简称</w:t>
            </w:r>
          </w:p>
        </w:tc>
      </w:tr>
    </w:tbl>
    <w:p>
      <w:pPr>
        <w:adjustRightInd w:val="0"/>
        <w:snapToGrid w:val="0"/>
        <w:spacing w:line="560" w:lineRule="exact"/>
        <w:ind w:right="600" w:rightChars="200"/>
        <w:jc w:val="center"/>
        <w:rPr>
          <w:rFonts w:ascii="宋体" w:hAnsi="宋体"/>
          <w:b/>
          <w:sz w:val="44"/>
          <w:szCs w:val="44"/>
        </w:rPr>
      </w:pPr>
    </w:p>
    <w:p>
      <w:pPr>
        <w:adjustRightInd w:val="0"/>
        <w:snapToGrid w:val="0"/>
        <w:spacing w:line="560" w:lineRule="exact"/>
        <w:ind w:right="600" w:rightChars="200"/>
        <w:jc w:val="center"/>
        <w:rPr>
          <w:rFonts w:ascii="宋体" w:hAnsi="宋体"/>
          <w:b/>
          <w:sz w:val="36"/>
          <w:szCs w:val="36"/>
        </w:rPr>
      </w:pPr>
      <w:r>
        <w:rPr>
          <w:rFonts w:hint="eastAsia" w:ascii="宋体" w:hAnsi="宋体"/>
          <w:b/>
          <w:sz w:val="36"/>
          <w:szCs w:val="36"/>
        </w:rPr>
        <w:t>关于</w:t>
      </w:r>
      <w:r>
        <w:rPr>
          <w:rFonts w:hint="eastAsia" w:ascii="宋体" w:hAnsi="宋体"/>
          <w:b/>
          <w:color w:val="808080"/>
          <w:sz w:val="36"/>
          <w:szCs w:val="36"/>
        </w:rPr>
        <w:t>债券全称</w:t>
      </w:r>
      <w:r>
        <w:rPr>
          <w:rFonts w:hint="eastAsia" w:ascii="宋体" w:hAnsi="宋体"/>
          <w:b/>
          <w:sz w:val="36"/>
          <w:szCs w:val="36"/>
        </w:rPr>
        <w:t>募集资金用途变更的公告</w:t>
      </w:r>
    </w:p>
    <w:p>
      <w:pPr>
        <w:adjustRightInd w:val="0"/>
        <w:snapToGrid w:val="0"/>
        <w:spacing w:line="560" w:lineRule="exact"/>
        <w:ind w:firstLine="602" w:firstLineChars="200"/>
        <w:rPr>
          <w:rFonts w:ascii="仿宋_GB2312" w:hAnsi="等线 Light"/>
          <w:b/>
          <w:szCs w:val="30"/>
        </w:rPr>
      </w:pPr>
    </w:p>
    <w:p>
      <w:pPr>
        <w:adjustRightInd w:val="0"/>
        <w:snapToGrid w:val="0"/>
        <w:spacing w:line="560" w:lineRule="exact"/>
        <w:ind w:firstLine="600" w:firstLineChars="200"/>
        <w:rPr>
          <w:rFonts w:ascii="仿宋_GB2312" w:hAnsi="等线 Light"/>
          <w:szCs w:val="30"/>
        </w:rPr>
      </w:pPr>
      <w:r>
        <w:rPr>
          <w:rFonts w:hint="eastAsia" w:ascii="仿宋_GB2312" w:hAnsi="等线 Light"/>
          <w:color w:val="808080"/>
          <w:szCs w:val="30"/>
        </w:rPr>
        <w:t>本公司</w:t>
      </w:r>
      <w:r>
        <w:rPr>
          <w:rFonts w:hint="eastAsia" w:ascii="仿宋_GB2312" w:hAnsi="等线 Light"/>
          <w:bCs/>
          <w:szCs w:val="30"/>
        </w:rPr>
        <w:t>拟变更</w:t>
      </w:r>
      <w:r>
        <w:rPr>
          <w:rFonts w:hint="eastAsia" w:ascii="仿宋_GB2312" w:hAnsi="等线 Light"/>
          <w:color w:val="808080"/>
          <w:szCs w:val="30"/>
          <w:u w:val="single"/>
        </w:rPr>
        <w:t>请填写债券全称</w:t>
      </w:r>
      <w:r>
        <w:rPr>
          <w:rFonts w:hint="eastAsia" w:ascii="仿宋_GB2312" w:hAnsi="等线 Light"/>
          <w:bCs/>
          <w:szCs w:val="30"/>
        </w:rPr>
        <w:t>的募集资金用途</w:t>
      </w:r>
      <w:r>
        <w:rPr>
          <w:rFonts w:hint="eastAsia" w:ascii="仿宋_GB2312" w:hAnsi="等线 Light"/>
          <w:szCs w:val="30"/>
        </w:rPr>
        <w:t>，具体情况公告如下。</w:t>
      </w:r>
    </w:p>
    <w:p>
      <w:pPr>
        <w:adjustRightInd w:val="0"/>
        <w:snapToGrid w:val="0"/>
        <w:spacing w:line="560" w:lineRule="exact"/>
        <w:ind w:firstLine="602" w:firstLineChars="200"/>
        <w:rPr>
          <w:rFonts w:ascii="仿宋_GB2312" w:hAnsi="等线 Light"/>
          <w:b/>
          <w:szCs w:val="30"/>
        </w:rPr>
      </w:pPr>
      <w:r>
        <w:rPr>
          <w:rFonts w:hint="eastAsia" w:ascii="仿宋_GB2312" w:hAnsi="等线 Light"/>
          <w:b/>
          <w:szCs w:val="30"/>
        </w:rPr>
        <w:t>一、债务融资工具</w:t>
      </w:r>
      <w:r>
        <w:rPr>
          <w:rStyle w:val="11"/>
          <w:rFonts w:hint="eastAsia" w:ascii="仿宋_GB2312" w:hAnsi="等线 Light"/>
          <w:b/>
          <w:szCs w:val="30"/>
        </w:rPr>
        <w:footnoteReference w:id="0"/>
      </w:r>
      <w:r>
        <w:rPr>
          <w:rFonts w:hint="eastAsia" w:ascii="仿宋_GB2312" w:hAnsi="等线 Light"/>
          <w:b/>
          <w:szCs w:val="30"/>
        </w:rPr>
        <w:t>基本情况</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4185" w:type="dxa"/>
          </w:tcPr>
          <w:p>
            <w:pPr>
              <w:spacing w:line="560" w:lineRule="exact"/>
              <w:rPr>
                <w:rFonts w:ascii="仿宋_GB2312" w:hAnsi="黑体"/>
                <w:szCs w:val="30"/>
              </w:rPr>
            </w:pPr>
            <w:r>
              <w:rPr>
                <w:rFonts w:hint="eastAsia" w:ascii="仿宋_GB2312" w:hAnsi="黑体"/>
                <w:szCs w:val="30"/>
              </w:rPr>
              <w:t>发行人名称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债券全称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债券简称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债券代码</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发行金额</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起息日</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发行期限</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本期债务融资工具余额</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募集资金</w:t>
            </w:r>
            <w:r>
              <w:rPr>
                <w:rFonts w:hint="eastAsia" w:ascii="仿宋_GB2312" w:hAnsi="黑体"/>
                <w:color w:val="A5A5A5"/>
                <w:szCs w:val="30"/>
              </w:rPr>
              <w:t>监管账户/专项账户</w:t>
            </w:r>
            <w:r>
              <w:rPr>
                <w:rFonts w:hint="eastAsia" w:ascii="仿宋_GB2312" w:hAnsi="黑体"/>
                <w:color w:val="000000"/>
                <w:szCs w:val="30"/>
              </w:rPr>
              <w:t>监管行（如有）</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募集资金</w:t>
            </w:r>
            <w:r>
              <w:rPr>
                <w:rFonts w:hint="eastAsia" w:ascii="仿宋_GB2312" w:hAnsi="黑体"/>
                <w:color w:val="A5A5A5"/>
                <w:szCs w:val="30"/>
              </w:rPr>
              <w:t>监管账户/专项账户</w:t>
            </w:r>
            <w:r>
              <w:rPr>
                <w:rFonts w:hint="eastAsia" w:ascii="仿宋_GB2312" w:hAnsi="黑体"/>
                <w:color w:val="000000"/>
                <w:szCs w:val="30"/>
              </w:rPr>
              <w:t>（如有，请填写账号）</w:t>
            </w:r>
          </w:p>
        </w:tc>
        <w:tc>
          <w:tcPr>
            <w:tcW w:w="3855" w:type="dxa"/>
          </w:tcPr>
          <w:p>
            <w:pPr>
              <w:spacing w:line="560" w:lineRule="exact"/>
              <w:rPr>
                <w:rFonts w:ascii="仿宋_GB2312" w:hAnsi="黑体"/>
                <w:szCs w:val="30"/>
              </w:rPr>
            </w:pPr>
          </w:p>
        </w:tc>
      </w:tr>
    </w:tbl>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二、变更前募集资金用途情况</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本期债务融资工具变更前约定的募集资金用途如下。</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请根据募集说明书或前次变更公告填写，若有用途明细需附表格。</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表1：本期债务融资工具募集资金用途明细表（变更前）</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三、变更后的募集资金用途情况</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由于</w:t>
      </w:r>
      <w:r>
        <w:rPr>
          <w:rFonts w:hint="eastAsia" w:ascii="仿宋_GB2312" w:hAnsi="等线 Light"/>
          <w:bCs/>
          <w:color w:val="808080"/>
          <w:szCs w:val="30"/>
          <w:u w:val="single"/>
        </w:rPr>
        <w:t>请根据实际情况填写变更原因</w:t>
      </w:r>
      <w:r>
        <w:rPr>
          <w:rFonts w:hint="eastAsia" w:ascii="仿宋_GB2312" w:hAnsi="等线 Light"/>
          <w:bCs/>
          <w:szCs w:val="30"/>
        </w:rPr>
        <w:t>，本公司拟变更本期债务融资工具募集资金用途，变更金额合计</w:t>
      </w:r>
      <w:r>
        <w:rPr>
          <w:rFonts w:hint="eastAsia" w:ascii="仿宋_GB2312" w:hAnsi="等线 Light"/>
          <w:bCs/>
          <w:color w:val="808080"/>
          <w:szCs w:val="30"/>
        </w:rPr>
        <w:t>XX亿元（万元）</w:t>
      </w:r>
      <w:r>
        <w:rPr>
          <w:rFonts w:hint="eastAsia" w:ascii="仿宋_GB2312" w:hAnsi="等线 Light"/>
          <w:bCs/>
          <w:szCs w:val="30"/>
        </w:rPr>
        <w:t>。</w:t>
      </w:r>
    </w:p>
    <w:p>
      <w:pPr>
        <w:adjustRightInd w:val="0"/>
        <w:snapToGrid w:val="0"/>
        <w:spacing w:line="560" w:lineRule="exact"/>
        <w:ind w:firstLine="600" w:firstLineChars="200"/>
        <w:rPr>
          <w:rFonts w:ascii="仿宋_GB2312" w:hAnsi="等线 Light"/>
          <w:bCs/>
          <w:color w:val="A5A5A5"/>
          <w:szCs w:val="30"/>
        </w:rPr>
      </w:pPr>
      <w:r>
        <w:rPr>
          <w:rFonts w:hint="eastAsia" w:ascii="仿宋_GB2312" w:hAnsi="等线 Light"/>
          <w:bCs/>
          <w:color w:val="808080"/>
          <w:szCs w:val="30"/>
        </w:rPr>
        <w:t>本次募集资金用途变更已经</w:t>
      </w:r>
      <w:r>
        <w:rPr>
          <w:rFonts w:hint="eastAsia" w:ascii="仿宋_GB2312" w:hAnsi="等线 Light"/>
          <w:bCs/>
          <w:color w:val="808080"/>
          <w:szCs w:val="30"/>
          <w:u w:val="single"/>
        </w:rPr>
        <w:t>请填写内部有权决策机构</w:t>
      </w:r>
      <w:r>
        <w:rPr>
          <w:rFonts w:hint="eastAsia" w:ascii="仿宋_GB2312" w:hAnsi="等线 Light"/>
          <w:bCs/>
          <w:color w:val="808080"/>
          <w:szCs w:val="30"/>
        </w:rPr>
        <w:t>审议通过，并已按照募集说明书约定履行备案、持有人会议等特别变更程序（如有）。</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szCs w:val="30"/>
        </w:rPr>
        <w:t>变更后募集资金</w:t>
      </w:r>
      <w:r>
        <w:rPr>
          <w:rFonts w:hint="eastAsia" w:ascii="仿宋_GB2312" w:hAnsi="等线 Light"/>
          <w:bCs/>
          <w:color w:val="808080"/>
          <w:szCs w:val="30"/>
        </w:rPr>
        <w:t>XX亿元（万元）</w:t>
      </w:r>
      <w:r>
        <w:rPr>
          <w:rFonts w:hint="eastAsia" w:ascii="仿宋_GB2312" w:hAnsi="等线 Light"/>
          <w:bCs/>
          <w:color w:val="000000"/>
          <w:szCs w:val="30"/>
        </w:rPr>
        <w:t>用于</w:t>
      </w:r>
      <w:r>
        <w:rPr>
          <w:rFonts w:hint="eastAsia" w:ascii="仿宋_GB2312" w:hAnsi="等线 Light"/>
          <w:bCs/>
          <w:color w:val="808080"/>
          <w:szCs w:val="30"/>
        </w:rPr>
        <w:t>偿还有息债务</w:t>
      </w:r>
      <w:r>
        <w:rPr>
          <w:rFonts w:hint="eastAsia" w:ascii="仿宋_GB2312" w:hAnsi="等线 Light"/>
          <w:bCs/>
          <w:color w:val="000000"/>
          <w:szCs w:val="30"/>
        </w:rPr>
        <w:t>，</w:t>
      </w:r>
      <w:r>
        <w:rPr>
          <w:rFonts w:hint="eastAsia" w:ascii="仿宋_GB2312" w:hAnsi="等线 Light"/>
          <w:bCs/>
          <w:color w:val="808080"/>
          <w:szCs w:val="30"/>
        </w:rPr>
        <w:t>XX亿元（万元）</w:t>
      </w:r>
      <w:r>
        <w:rPr>
          <w:rFonts w:hint="eastAsia" w:ascii="仿宋_GB2312" w:hAnsi="等线 Light"/>
          <w:bCs/>
          <w:color w:val="000000"/>
          <w:szCs w:val="30"/>
        </w:rPr>
        <w:t>用于</w:t>
      </w:r>
      <w:r>
        <w:rPr>
          <w:rFonts w:hint="eastAsia" w:ascii="仿宋_GB2312" w:hAnsi="等线 Light"/>
          <w:bCs/>
          <w:color w:val="808080"/>
          <w:szCs w:val="30"/>
        </w:rPr>
        <w:t>补充营运资金</w:t>
      </w:r>
      <w:r>
        <w:rPr>
          <w:rFonts w:hint="eastAsia" w:ascii="仿宋_GB2312" w:hAnsi="等线 Light"/>
          <w:bCs/>
          <w:color w:val="000000"/>
          <w:szCs w:val="30"/>
        </w:rPr>
        <w:t>，</w:t>
      </w:r>
      <w:r>
        <w:rPr>
          <w:rFonts w:hint="eastAsia" w:ascii="仿宋_GB2312" w:hAnsi="等线 Light"/>
          <w:bCs/>
          <w:color w:val="808080"/>
          <w:szCs w:val="30"/>
        </w:rPr>
        <w:t>XX亿元（万元）</w:t>
      </w:r>
      <w:r>
        <w:rPr>
          <w:rFonts w:hint="eastAsia" w:ascii="仿宋_GB2312" w:hAnsi="等线 Light"/>
          <w:bCs/>
          <w:color w:val="000000"/>
          <w:szCs w:val="30"/>
        </w:rPr>
        <w:t>用于</w:t>
      </w:r>
      <w:r>
        <w:rPr>
          <w:rFonts w:hint="eastAsia" w:ascii="仿宋_GB2312" w:hAnsi="等线 Light"/>
          <w:bCs/>
          <w:color w:val="808080"/>
          <w:szCs w:val="30"/>
        </w:rPr>
        <w:t>项目建设，</w:t>
      </w:r>
      <w:r>
        <w:rPr>
          <w:rFonts w:hint="eastAsia" w:ascii="仿宋_GB2312" w:hAnsi="等线 Light"/>
          <w:bCs/>
          <w:szCs w:val="30"/>
        </w:rPr>
        <w:t>变更后具体用途情况如下。</w:t>
      </w:r>
    </w:p>
    <w:p>
      <w:pPr>
        <w:adjustRightInd w:val="0"/>
        <w:snapToGrid w:val="0"/>
        <w:spacing w:line="560" w:lineRule="exact"/>
        <w:ind w:firstLine="602" w:firstLineChars="200"/>
        <w:rPr>
          <w:rFonts w:ascii="仿宋_GB2312" w:hAnsi="等线 Light"/>
          <w:b/>
          <w:color w:val="000000"/>
          <w:szCs w:val="30"/>
        </w:rPr>
      </w:pPr>
      <w:r>
        <w:rPr>
          <w:rFonts w:hint="eastAsia" w:ascii="仿宋_GB2312" w:hAnsi="等线 Light"/>
          <w:b/>
          <w:color w:val="000000"/>
          <w:szCs w:val="30"/>
        </w:rPr>
        <w:t>（一）偿还有息债务（如有）</w:t>
      </w:r>
    </w:p>
    <w:p>
      <w:pPr>
        <w:adjustRightInd w:val="0"/>
        <w:snapToGrid w:val="0"/>
        <w:spacing w:line="560" w:lineRule="exact"/>
        <w:jc w:val="center"/>
        <w:rPr>
          <w:rFonts w:ascii="仿宋_GB2312" w:hAnsi="等线 Light"/>
          <w:bCs/>
          <w:szCs w:val="30"/>
        </w:rPr>
      </w:pPr>
      <w:r>
        <w:rPr>
          <w:rFonts w:hint="eastAsia" w:ascii="仿宋_GB2312" w:hAnsi="等线 Light"/>
          <w:bCs/>
          <w:szCs w:val="30"/>
        </w:rPr>
        <w:t>表2：本期债务融资工具募集资金用途明细表（变更后）</w:t>
      </w:r>
    </w:p>
    <w:p>
      <w:pPr>
        <w:adjustRightInd w:val="0"/>
        <w:snapToGrid w:val="0"/>
        <w:spacing w:line="560" w:lineRule="exact"/>
        <w:jc w:val="right"/>
        <w:rPr>
          <w:rFonts w:ascii="仿宋_GB2312" w:hAnsi="等线 Light"/>
          <w:bCs/>
          <w:color w:val="808080"/>
          <w:szCs w:val="30"/>
        </w:rPr>
      </w:pPr>
      <w:r>
        <w:rPr>
          <w:rFonts w:hint="eastAsia" w:ascii="仿宋_GB2312" w:hAnsi="等线 Light"/>
          <w:bCs/>
          <w:szCs w:val="30"/>
        </w:rPr>
        <w:t>单位：</w:t>
      </w:r>
      <w:r>
        <w:rPr>
          <w:rFonts w:hint="eastAsia" w:ascii="仿宋_GB2312" w:hAnsi="等线 Light"/>
          <w:bCs/>
          <w:color w:val="808080"/>
          <w:szCs w:val="30"/>
        </w:rPr>
        <w:t>亿元（万元）</w:t>
      </w:r>
    </w:p>
    <w:tbl>
      <w:tblPr>
        <w:tblStyle w:val="7"/>
        <w:tblW w:w="6205" w:type="pct"/>
        <w:jc w:val="center"/>
        <w:tblLayout w:type="autofit"/>
        <w:tblCellMar>
          <w:top w:w="0" w:type="dxa"/>
          <w:left w:w="108" w:type="dxa"/>
          <w:bottom w:w="0" w:type="dxa"/>
          <w:right w:w="108" w:type="dxa"/>
        </w:tblCellMar>
      </w:tblPr>
      <w:tblGrid>
        <w:gridCol w:w="635"/>
        <w:gridCol w:w="498"/>
        <w:gridCol w:w="504"/>
        <w:gridCol w:w="504"/>
        <w:gridCol w:w="673"/>
        <w:gridCol w:w="690"/>
        <w:gridCol w:w="504"/>
        <w:gridCol w:w="504"/>
        <w:gridCol w:w="909"/>
        <w:gridCol w:w="1343"/>
        <w:gridCol w:w="1063"/>
        <w:gridCol w:w="1374"/>
        <w:gridCol w:w="1375"/>
      </w:tblGrid>
      <w:tr>
        <w:tblPrEx>
          <w:tblCellMar>
            <w:top w:w="0" w:type="dxa"/>
            <w:left w:w="108" w:type="dxa"/>
            <w:bottom w:w="0" w:type="dxa"/>
            <w:right w:w="108" w:type="dxa"/>
          </w:tblCellMar>
        </w:tblPrEx>
        <w:trPr>
          <w:trHeight w:val="23" w:hRule="atLeast"/>
          <w:tblHeader/>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发行人</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债券简称</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发行金额</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余额</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拟偿还利息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拟偿还本金</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票面利率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资金用途</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起止日期</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行权日</w:t>
            </w:r>
            <w:r>
              <w:rPr>
                <w:rFonts w:hint="eastAsia" w:ascii="仿宋_GB2312" w:hAnsi="等线 Light"/>
                <w:b/>
                <w:color w:val="808080"/>
                <w:sz w:val="16"/>
                <w:szCs w:val="16"/>
              </w:rPr>
              <w:t>（如有）</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是否属于政府一类债务</w:t>
            </w:r>
            <w:r>
              <w:rPr>
                <w:rFonts w:hint="eastAsia" w:ascii="仿宋_GB2312" w:hAnsi="等线 Light"/>
                <w:b/>
                <w:color w:val="808080"/>
                <w:sz w:val="16"/>
                <w:szCs w:val="16"/>
              </w:rPr>
              <w:t>（城建类企业适用）</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截至目前已使用金额</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与原用途比较是否有变化</w:t>
            </w: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XX亿元（万元）</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是，金额从XX亿元（万元）调整为XX亿元（万元）</w:t>
            </w: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不涉及</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是，新增用途</w:t>
            </w: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XX亿元（万元）</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否，已使用XX亿元（万元）</w:t>
            </w: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42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3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502"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42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3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50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r>
      <w:tr>
        <w:tblPrEx>
          <w:tblCellMar>
            <w:top w:w="0" w:type="dxa"/>
            <w:left w:w="108" w:type="dxa"/>
            <w:bottom w:w="0" w:type="dxa"/>
            <w:right w:w="108" w:type="dxa"/>
          </w:tblCellMar>
        </w:tblPrEx>
        <w:trPr>
          <w:trHeight w:val="23"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合计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3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42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b/>
                <w:bCs/>
                <w:kern w:val="0"/>
                <w:sz w:val="16"/>
                <w:szCs w:val="16"/>
              </w:rPr>
            </w:pP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r>
    </w:tbl>
    <w:p>
      <w:pPr>
        <w:adjustRightInd w:val="0"/>
        <w:snapToGrid w:val="0"/>
        <w:spacing w:line="560" w:lineRule="exact"/>
        <w:ind w:firstLine="600" w:firstLineChars="200"/>
        <w:rPr>
          <w:rFonts w:ascii="仿宋_GB2312" w:hAnsi="等线 Light"/>
          <w:bCs/>
          <w:color w:val="808080"/>
          <w:szCs w:val="30"/>
        </w:rPr>
      </w:pPr>
    </w:p>
    <w:tbl>
      <w:tblPr>
        <w:tblStyle w:val="7"/>
        <w:tblW w:w="5277" w:type="pct"/>
        <w:jc w:val="center"/>
        <w:tblLayout w:type="autofit"/>
        <w:tblCellMar>
          <w:top w:w="0" w:type="dxa"/>
          <w:left w:w="108" w:type="dxa"/>
          <w:bottom w:w="0" w:type="dxa"/>
          <w:right w:w="108" w:type="dxa"/>
        </w:tblCellMar>
      </w:tblPr>
      <w:tblGrid>
        <w:gridCol w:w="606"/>
        <w:gridCol w:w="606"/>
        <w:gridCol w:w="604"/>
        <w:gridCol w:w="606"/>
        <w:gridCol w:w="759"/>
        <w:gridCol w:w="739"/>
        <w:gridCol w:w="606"/>
        <w:gridCol w:w="606"/>
        <w:gridCol w:w="1333"/>
        <w:gridCol w:w="1116"/>
        <w:gridCol w:w="1413"/>
      </w:tblGrid>
      <w:tr>
        <w:tblPrEx>
          <w:tblCellMar>
            <w:top w:w="0" w:type="dxa"/>
            <w:left w:w="108" w:type="dxa"/>
            <w:bottom w:w="0" w:type="dxa"/>
            <w:right w:w="108" w:type="dxa"/>
          </w:tblCellMar>
        </w:tblPrEx>
        <w:trPr>
          <w:trHeight w:val="23" w:hRule="atLeast"/>
          <w:tblHeader/>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借款人</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借款银行</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借款金额</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余额</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拟偿还利息</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拟偿还本金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利率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资金用途</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起止日期</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是否属于政府一类债务</w:t>
            </w:r>
          </w:p>
        </w:tc>
        <w:tc>
          <w:tcPr>
            <w:tcW w:w="7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与原用途比较是否有变化</w:t>
            </w: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7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是，金额从XX亿元（万元）调整为XX亿元（万元）</w:t>
            </w: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7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是，新增用途</w:t>
            </w: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kern w:val="0"/>
                <w:sz w:val="16"/>
                <w:szCs w:val="16"/>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78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r>
              <w:rPr>
                <w:rFonts w:hint="eastAsia" w:ascii="仿宋_GB2312" w:hAnsi="仿宋_GB2312" w:cs="仿宋_GB2312"/>
                <w:kern w:val="0"/>
                <w:sz w:val="16"/>
                <w:szCs w:val="16"/>
              </w:rPr>
              <w:t>否，已使用XX亿元（万元）</w:t>
            </w: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_GB2312" w:hAnsi="仿宋_GB2312" w:cs="仿宋_GB2312"/>
                <w:kern w:val="0"/>
                <w:sz w:val="16"/>
                <w:szCs w:val="16"/>
              </w:rPr>
            </w:pPr>
          </w:p>
        </w:tc>
        <w:tc>
          <w:tcPr>
            <w:tcW w:w="78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62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c>
          <w:tcPr>
            <w:tcW w:w="78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kern w:val="0"/>
                <w:sz w:val="16"/>
                <w:szCs w:val="16"/>
              </w:rPr>
            </w:pPr>
          </w:p>
        </w:tc>
      </w:tr>
      <w:tr>
        <w:tblPrEx>
          <w:tblCellMar>
            <w:top w:w="0" w:type="dxa"/>
            <w:left w:w="108" w:type="dxa"/>
            <w:bottom w:w="0" w:type="dxa"/>
            <w:right w:w="108" w:type="dxa"/>
          </w:tblCellMar>
        </w:tblPrEx>
        <w:trPr>
          <w:trHeight w:val="23"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合计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74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c>
          <w:tcPr>
            <w:tcW w:w="78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仿宋_GB2312"/>
                <w:b/>
                <w:bCs/>
                <w:kern w:val="0"/>
                <w:sz w:val="16"/>
                <w:szCs w:val="16"/>
              </w:rPr>
            </w:pPr>
            <w:r>
              <w:rPr>
                <w:rFonts w:hint="eastAsia" w:ascii="仿宋_GB2312" w:hAnsi="仿宋_GB2312" w:cs="仿宋_GB2312"/>
                <w:b/>
                <w:bCs/>
                <w:kern w:val="0"/>
                <w:sz w:val="16"/>
                <w:szCs w:val="16"/>
              </w:rPr>
              <w:t>-</w:t>
            </w:r>
          </w:p>
        </w:tc>
      </w:tr>
    </w:tbl>
    <w:p>
      <w:pPr>
        <w:adjustRightInd w:val="0"/>
        <w:snapToGrid w:val="0"/>
        <w:spacing w:line="560" w:lineRule="exact"/>
        <w:ind w:firstLine="602" w:firstLineChars="200"/>
        <w:rPr>
          <w:rFonts w:ascii="仿宋_GB2312" w:hAnsi="等线 Light"/>
          <w:b/>
          <w:color w:val="000000"/>
          <w:szCs w:val="30"/>
        </w:rPr>
      </w:pPr>
      <w:r>
        <w:rPr>
          <w:rFonts w:hint="eastAsia" w:ascii="仿宋_GB2312" w:hAnsi="等线 Light"/>
          <w:b/>
          <w:color w:val="000000"/>
          <w:szCs w:val="30"/>
        </w:rPr>
        <w:t>（二）补充营运资金（如有）</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请说明用款主体、用款金额，并根据注册发行相关自律规则要求进行缺口匡算（如需）。</w:t>
      </w:r>
    </w:p>
    <w:p>
      <w:pPr>
        <w:adjustRightInd w:val="0"/>
        <w:snapToGrid w:val="0"/>
        <w:spacing w:line="560" w:lineRule="exact"/>
        <w:ind w:firstLine="602" w:firstLineChars="200"/>
        <w:rPr>
          <w:rFonts w:ascii="仿宋_GB2312" w:hAnsi="等线 Light"/>
          <w:b/>
          <w:color w:val="000000"/>
          <w:szCs w:val="30"/>
        </w:rPr>
      </w:pPr>
      <w:r>
        <w:rPr>
          <w:rFonts w:hint="eastAsia" w:ascii="仿宋_GB2312" w:hAnsi="等线 Light"/>
          <w:b/>
          <w:color w:val="000000"/>
          <w:szCs w:val="30"/>
        </w:rPr>
        <w:t>（三）项目建设（如有）</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请说明项目名称、用款金额，并根据注册发行相关自律规则要求说明项目基本内容，投资额，自有资本金及资本金到位情况，建设计划及现状，土地、环保、立项批复情况（批复文件作为备查文件）等。</w:t>
      </w:r>
    </w:p>
    <w:p>
      <w:pPr>
        <w:adjustRightInd w:val="0"/>
        <w:snapToGrid w:val="0"/>
        <w:spacing w:line="560" w:lineRule="exact"/>
        <w:ind w:firstLine="602" w:firstLineChars="200"/>
        <w:rPr>
          <w:rFonts w:ascii="仿宋_GB2312" w:hAnsi="等线 Light"/>
          <w:b/>
          <w:color w:val="000000"/>
          <w:szCs w:val="30"/>
        </w:rPr>
      </w:pPr>
      <w:r>
        <w:rPr>
          <w:rFonts w:hint="eastAsia" w:ascii="仿宋_GB2312" w:hAnsi="等线 Light"/>
          <w:b/>
          <w:color w:val="000000"/>
          <w:szCs w:val="30"/>
        </w:rPr>
        <w:t>（四）特定用途（如有）</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请说明用款主体及用款金额，并根据相关自律规则、产品指引要求披露必要信息。</w:t>
      </w:r>
    </w:p>
    <w:p>
      <w:pPr>
        <w:adjustRightInd w:val="0"/>
        <w:snapToGrid w:val="0"/>
        <w:spacing w:line="560" w:lineRule="exact"/>
        <w:ind w:firstLine="602" w:firstLineChars="200"/>
        <w:rPr>
          <w:rFonts w:ascii="仿宋_GB2312" w:hAnsi="等线 Light"/>
          <w:b/>
          <w:szCs w:val="30"/>
        </w:rPr>
      </w:pPr>
      <w:r>
        <w:rPr>
          <w:rFonts w:hint="eastAsia" w:ascii="仿宋_GB2312" w:hAnsi="等线 Light"/>
          <w:b/>
          <w:szCs w:val="30"/>
        </w:rPr>
        <w:t>四、本公司联系人和联系方式</w:t>
      </w:r>
    </w:p>
    <w:p>
      <w:pPr>
        <w:pStyle w:val="17"/>
        <w:spacing w:line="560" w:lineRule="exact"/>
        <w:ind w:firstLine="600"/>
        <w:rPr>
          <w:rFonts w:ascii="仿宋_GB2312" w:hAnsi="仿宋"/>
          <w:szCs w:val="30"/>
        </w:rPr>
      </w:pPr>
      <w:r>
        <w:rPr>
          <w:rFonts w:hint="eastAsia" w:ascii="仿宋_GB2312" w:hAnsi="仿宋"/>
          <w:szCs w:val="30"/>
        </w:rPr>
        <w:t>联系人：</w:t>
      </w:r>
      <w:r>
        <w:rPr>
          <w:rFonts w:hint="eastAsia" w:ascii="仿宋_GB2312" w:hAnsi="Times New Roman"/>
          <w:bCs/>
          <w:color w:val="808080"/>
          <w:szCs w:val="30"/>
          <w:u w:val="single"/>
        </w:rPr>
        <w:t>请填写联系人姓名</w:t>
      </w:r>
    </w:p>
    <w:p>
      <w:pPr>
        <w:pStyle w:val="17"/>
        <w:spacing w:line="560" w:lineRule="exact"/>
        <w:ind w:firstLine="600"/>
        <w:rPr>
          <w:rFonts w:ascii="仿宋_GB2312" w:hAnsi="仿宋"/>
          <w:b/>
          <w:szCs w:val="30"/>
        </w:rPr>
      </w:pPr>
      <w:r>
        <w:rPr>
          <w:rFonts w:hint="eastAsia" w:ascii="仿宋_GB2312" w:hAnsi="仿宋"/>
          <w:szCs w:val="30"/>
        </w:rPr>
        <w:t>联系方式：</w:t>
      </w:r>
      <w:r>
        <w:rPr>
          <w:rFonts w:hint="eastAsia" w:ascii="仿宋_GB2312" w:hAnsi="Times New Roman"/>
          <w:bCs/>
          <w:color w:val="808080"/>
          <w:szCs w:val="30"/>
          <w:u w:val="single"/>
        </w:rPr>
        <w:t>请填写联系方式</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五、信息披露承诺</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本公司及全体董事、监事、高级管理人员或履行同等职责的人员承诺公告内容的真实、准确、完整、及时，并将按照银行间债券市场相关自律规则的规定，履行相关后续信息披露义务。</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公司承诺，本次募集资金用途的变更符合国家法律法规及政策要求，符合《银行间债券市场非金融企业债务融资工具募集资金用途管理规程》及相关自律规则、产品指引的规定，并将严格按照发行文件及已披露公告中的相关承诺，合规使用募集资金。</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若持有人对于募集资金用途变更有异议，可与本公司沟通联系，或通过提议召开持有人会议审议等方式处理。</w:t>
      </w:r>
    </w:p>
    <w:p>
      <w:pPr>
        <w:adjustRightInd w:val="0"/>
        <w:snapToGrid w:val="0"/>
        <w:spacing w:line="560" w:lineRule="exact"/>
        <w:ind w:firstLine="600" w:firstLineChars="200"/>
        <w:rPr>
          <w:rFonts w:ascii="仿宋_GB2312" w:hAnsi="等线 Light"/>
          <w:bCs/>
          <w:color w:val="808080"/>
          <w:szCs w:val="30"/>
        </w:rPr>
      </w:pPr>
      <w:r>
        <w:rPr>
          <w:rFonts w:hint="eastAsia" w:ascii="仿宋_GB2312" w:hAnsi="等线 Light"/>
          <w:bCs/>
          <w:color w:val="808080"/>
          <w:szCs w:val="30"/>
        </w:rPr>
        <w:t>原发行文件未披露如下内容的，根据《关于〈银行间债券市场非金融企业债务融资工具募集资金用途管理规程〉有关事项的通知》相关要求，本次涉及补充的，请披露如下内容：</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本公司已按照《银行间债券市场非金融企业债务融资工具募集资金用途管理规程》的规定，与符合该《规程》的承销机构签署监管协议，就本期债务融资工具募集资金开立</w:t>
      </w:r>
      <w:r>
        <w:rPr>
          <w:rFonts w:hint="eastAsia" w:ascii="仿宋_GB2312" w:hAnsi="等线 Light"/>
          <w:bCs/>
          <w:color w:val="808080"/>
          <w:szCs w:val="30"/>
        </w:rPr>
        <w:t>募集资金专项账户/募集资金监管账户</w:t>
      </w:r>
      <w:r>
        <w:rPr>
          <w:rFonts w:hint="eastAsia" w:ascii="仿宋_GB2312" w:hAnsi="等线 Light"/>
          <w:bCs/>
          <w:szCs w:val="30"/>
        </w:rPr>
        <w:t>。</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期债务融资工具存续期需变更募集资金用途的，将配合存续期管理机构或主承销商核查拟变更用途是否符合法律法规、自律规则及相关产品指引、通知和信息披露要求，核查是否涉及虚假化解或新增地方政府隐性债务</w:t>
      </w:r>
      <w:r>
        <w:rPr>
          <w:rFonts w:hint="eastAsia" w:ascii="仿宋_GB2312" w:hAnsi="等线 Light"/>
          <w:bCs/>
          <w:color w:val="808080"/>
          <w:szCs w:val="30"/>
        </w:rPr>
        <w:t>（适用于城建类企业），</w:t>
      </w:r>
      <w:r>
        <w:rPr>
          <w:rFonts w:hint="eastAsia" w:ascii="仿宋_GB2312" w:hAnsi="等线 Light"/>
          <w:bCs/>
          <w:szCs w:val="30"/>
        </w:rPr>
        <w:t>报交易商协会备案</w:t>
      </w:r>
      <w:r>
        <w:rPr>
          <w:rFonts w:hint="eastAsia" w:ascii="仿宋_GB2312" w:hAnsi="等线 Light"/>
          <w:bCs/>
          <w:color w:val="808080"/>
          <w:szCs w:val="30"/>
        </w:rPr>
        <w:t>（适用于城建类企业、房地产企业、项目收益票据、保障性安居工程债务融资工具、保障性租赁住房债务融资工具、革命老区振兴发展债务融资工具、绿色债务融资工具、转型债券）</w:t>
      </w:r>
      <w:r>
        <w:rPr>
          <w:rFonts w:hint="eastAsia" w:ascii="仿宋_GB2312" w:hAnsi="等线 Light"/>
          <w:bCs/>
          <w:szCs w:val="30"/>
        </w:rPr>
        <w:t>，并按照《银行间债券市场非金融企业债务融资工具信息披露规则》要求及时披露变更公告。</w:t>
      </w:r>
    </w:p>
    <w:p>
      <w:pPr>
        <w:pStyle w:val="15"/>
        <w:adjustRightInd w:val="0"/>
        <w:snapToGrid w:val="0"/>
        <w:spacing w:line="560" w:lineRule="exact"/>
        <w:ind w:firstLine="600"/>
        <w:rPr>
          <w:rFonts w:ascii="仿宋_GB2312" w:hAnsi="宋体" w:cs="宋体"/>
          <w:szCs w:val="30"/>
        </w:rPr>
      </w:pPr>
      <w:r>
        <w:rPr>
          <w:rFonts w:hint="eastAsia" w:ascii="仿宋_GB2312" w:hAnsi="等线 Light"/>
          <w:bCs/>
          <w:szCs w:val="30"/>
        </w:rPr>
        <w:t>特此公告。</w:t>
      </w:r>
    </w:p>
    <w:p>
      <w:pPr>
        <w:pStyle w:val="15"/>
        <w:pageBreakBefore/>
        <w:adjustRightInd w:val="0"/>
        <w:snapToGrid w:val="0"/>
        <w:spacing w:line="560" w:lineRule="exact"/>
        <w:ind w:firstLine="600"/>
        <w:rPr>
          <w:rFonts w:ascii="仿宋_GB2312" w:hAnsi="等线 Light"/>
          <w:bCs/>
          <w:szCs w:val="30"/>
        </w:rPr>
      </w:pPr>
      <w:r>
        <w:rPr>
          <w:rFonts w:hint="eastAsia" w:ascii="仿宋_GB2312" w:hAnsi="等线 Light"/>
          <w:bCs/>
          <w:szCs w:val="30"/>
        </w:rPr>
        <w:t>本页无正文，为《关于</w:t>
      </w:r>
      <w:r>
        <w:rPr>
          <w:rFonts w:hint="eastAsia" w:ascii="仿宋_GB2312" w:hAnsi="等线 Light"/>
          <w:bCs/>
          <w:color w:val="808080"/>
          <w:szCs w:val="30"/>
        </w:rPr>
        <w:t>债券名称</w:t>
      </w:r>
      <w:r>
        <w:rPr>
          <w:rFonts w:hint="eastAsia" w:ascii="仿宋_GB2312" w:hAnsi="等线 Light"/>
          <w:bCs/>
          <w:szCs w:val="30"/>
        </w:rPr>
        <w:t>募集资金用途变更的公告》之盖章页</w:t>
      </w:r>
    </w:p>
    <w:p>
      <w:pPr>
        <w:adjustRightInd w:val="0"/>
        <w:snapToGrid w:val="0"/>
        <w:spacing w:line="560" w:lineRule="exact"/>
        <w:ind w:firstLine="600" w:firstLineChars="200"/>
        <w:rPr>
          <w:rFonts w:ascii="仿宋_GB2312" w:hAnsi="宋体" w:cs="宋体"/>
          <w:szCs w:val="30"/>
        </w:rPr>
      </w:pPr>
    </w:p>
    <w:p>
      <w:pPr>
        <w:adjustRightInd w:val="0"/>
        <w:snapToGrid w:val="0"/>
        <w:spacing w:line="560" w:lineRule="exact"/>
        <w:ind w:firstLine="600" w:firstLineChars="200"/>
        <w:rPr>
          <w:rFonts w:ascii="仿宋_GB2312" w:hAnsi="宋体" w:cs="宋体"/>
          <w:szCs w:val="30"/>
        </w:rPr>
      </w:pPr>
    </w:p>
    <w:p>
      <w:pPr>
        <w:spacing w:line="560" w:lineRule="exact"/>
        <w:ind w:left="360"/>
        <w:jc w:val="right"/>
        <w:rPr>
          <w:rFonts w:ascii="仿宋_GB2312" w:hAnsi="仿宋"/>
          <w:szCs w:val="30"/>
        </w:rPr>
      </w:pPr>
    </w:p>
    <w:p>
      <w:pPr>
        <w:pStyle w:val="15"/>
        <w:adjustRightInd w:val="0"/>
        <w:snapToGrid w:val="0"/>
        <w:spacing w:line="560" w:lineRule="exact"/>
        <w:ind w:firstLine="600"/>
        <w:jc w:val="right"/>
        <w:rPr>
          <w:rFonts w:ascii="仿宋_GB2312" w:hAnsi="等线 Light"/>
          <w:bCs/>
          <w:color w:val="808080"/>
          <w:szCs w:val="30"/>
        </w:rPr>
      </w:pPr>
      <w:r>
        <w:rPr>
          <w:rFonts w:hint="eastAsia" w:ascii="仿宋_GB2312" w:hAnsi="等线 Light"/>
          <w:bCs/>
          <w:color w:val="808080"/>
          <w:szCs w:val="30"/>
        </w:rPr>
        <w:t>披露主体名称</w:t>
      </w:r>
    </w:p>
    <w:p>
      <w:pPr>
        <w:spacing w:line="560" w:lineRule="exact"/>
        <w:ind w:left="360" w:firstLine="600"/>
        <w:jc w:val="right"/>
        <w:rPr>
          <w:rFonts w:ascii="仿宋_GB2312" w:hAnsi="仿宋"/>
          <w:szCs w:val="30"/>
        </w:rPr>
      </w:pPr>
      <w:r>
        <w:rPr>
          <w:rFonts w:hint="eastAsia" w:ascii="仿宋_GB2312" w:hAnsi="仿宋"/>
          <w:szCs w:val="30"/>
        </w:rPr>
        <w:t xml:space="preserve">    年  月  日</w:t>
      </w:r>
    </w:p>
    <w:p>
      <w:pPr>
        <w:spacing w:line="560" w:lineRule="exact"/>
        <w:ind w:firstLine="600"/>
        <w:rPr>
          <w:rFonts w:ascii="仿宋_GB2312" w:hAnsi="宋体" w:cs="仿宋_GB2312"/>
          <w:szCs w:val="30"/>
        </w:rPr>
      </w:pPr>
    </w:p>
    <w:p>
      <w:pPr>
        <w:spacing w:line="560" w:lineRule="exact"/>
        <w:ind w:firstLine="600"/>
        <w:rPr>
          <w:rFonts w:ascii="仿宋_GB2312" w:hAnsi="宋体" w:cs="仿宋_GB2312"/>
          <w:szCs w:val="30"/>
        </w:rPr>
      </w:pPr>
    </w:p>
    <w:p>
      <w:pPr>
        <w:pageBreakBefore/>
        <w:spacing w:line="560" w:lineRule="exact"/>
        <w:rPr>
          <w:rFonts w:hint="eastAsia" w:ascii="仿宋_GB2312" w:hAnsi="宋体" w:cs="仿宋_GB2312"/>
          <w:b/>
          <w:bCs/>
          <w:szCs w:val="30"/>
        </w:rPr>
      </w:pPr>
      <w:r>
        <w:rPr>
          <w:rFonts w:hint="eastAsia" w:ascii="仿宋_GB2312" w:hAnsi="宋体" w:cs="仿宋_GB2312"/>
          <w:b/>
          <w:bCs/>
          <w:szCs w:val="30"/>
        </w:rPr>
        <w:t>二、变更/新增募集资金监管账户/专项账户的公告</w:t>
      </w:r>
    </w:p>
    <w:tbl>
      <w:tblPr>
        <w:tblStyle w:val="7"/>
        <w:tblW w:w="0" w:type="auto"/>
        <w:tblInd w:w="0" w:type="dxa"/>
        <w:tblLayout w:type="autofit"/>
        <w:tblCellMar>
          <w:top w:w="0" w:type="dxa"/>
          <w:left w:w="108" w:type="dxa"/>
          <w:bottom w:w="0" w:type="dxa"/>
          <w:right w:w="108" w:type="dxa"/>
        </w:tblCellMar>
      </w:tblPr>
      <w:tblGrid>
        <w:gridCol w:w="4189"/>
        <w:gridCol w:w="4117"/>
      </w:tblGrid>
      <w:tr>
        <w:tblPrEx>
          <w:tblCellMar>
            <w:top w:w="0" w:type="dxa"/>
            <w:left w:w="108" w:type="dxa"/>
            <w:bottom w:w="0" w:type="dxa"/>
            <w:right w:w="108" w:type="dxa"/>
          </w:tblCellMar>
        </w:tblPrEx>
        <w:tc>
          <w:tcPr>
            <w:tcW w:w="4189" w:type="dxa"/>
          </w:tcPr>
          <w:p>
            <w:pPr>
              <w:adjustRightInd w:val="0"/>
              <w:snapToGrid w:val="0"/>
              <w:spacing w:line="560" w:lineRule="exact"/>
              <w:ind w:right="600" w:rightChars="200"/>
              <w:jc w:val="left"/>
              <w:rPr>
                <w:rFonts w:ascii="仿宋_GB2312"/>
                <w:bCs/>
                <w:color w:val="808080"/>
                <w:sz w:val="28"/>
                <w:szCs w:val="28"/>
              </w:rPr>
            </w:pPr>
            <w:r>
              <w:rPr>
                <w:rFonts w:hint="eastAsia" w:ascii="仿宋_GB2312"/>
                <w:bCs/>
                <w:sz w:val="28"/>
                <w:szCs w:val="28"/>
              </w:rPr>
              <w:t>债券代码：</w:t>
            </w:r>
            <w:r>
              <w:rPr>
                <w:rFonts w:hint="eastAsia" w:ascii="仿宋_GB2312"/>
                <w:bCs/>
                <w:color w:val="808080"/>
                <w:sz w:val="28"/>
                <w:szCs w:val="28"/>
              </w:rPr>
              <w:t>债券代码</w:t>
            </w:r>
          </w:p>
        </w:tc>
        <w:tc>
          <w:tcPr>
            <w:tcW w:w="4117" w:type="dxa"/>
          </w:tcPr>
          <w:p>
            <w:pPr>
              <w:adjustRightInd w:val="0"/>
              <w:snapToGrid w:val="0"/>
              <w:spacing w:line="560" w:lineRule="exact"/>
              <w:ind w:right="600" w:rightChars="200"/>
              <w:jc w:val="right"/>
              <w:rPr>
                <w:rFonts w:ascii="仿宋_GB2312"/>
                <w:bCs/>
                <w:color w:val="808080"/>
                <w:sz w:val="28"/>
                <w:szCs w:val="28"/>
              </w:rPr>
            </w:pPr>
            <w:r>
              <w:rPr>
                <w:rFonts w:hint="eastAsia" w:ascii="仿宋_GB2312"/>
                <w:bCs/>
                <w:sz w:val="28"/>
                <w:szCs w:val="28"/>
              </w:rPr>
              <w:t>债券简称：</w:t>
            </w:r>
            <w:r>
              <w:rPr>
                <w:rFonts w:hint="eastAsia" w:ascii="仿宋_GB2312"/>
                <w:bCs/>
                <w:color w:val="808080"/>
                <w:sz w:val="28"/>
                <w:szCs w:val="28"/>
              </w:rPr>
              <w:t>债券简称</w:t>
            </w:r>
          </w:p>
        </w:tc>
      </w:tr>
    </w:tbl>
    <w:p>
      <w:pPr>
        <w:adjustRightInd w:val="0"/>
        <w:snapToGrid w:val="0"/>
        <w:spacing w:line="560" w:lineRule="exact"/>
        <w:ind w:right="600" w:rightChars="200"/>
        <w:jc w:val="center"/>
        <w:rPr>
          <w:rFonts w:ascii="宋体" w:hAnsi="宋体"/>
          <w:b/>
          <w:sz w:val="44"/>
          <w:szCs w:val="44"/>
        </w:rPr>
      </w:pPr>
    </w:p>
    <w:p>
      <w:pPr>
        <w:adjustRightInd w:val="0"/>
        <w:snapToGrid w:val="0"/>
        <w:spacing w:line="560" w:lineRule="exact"/>
        <w:ind w:right="600" w:rightChars="200"/>
        <w:jc w:val="center"/>
        <w:rPr>
          <w:rFonts w:ascii="宋体" w:hAnsi="宋体"/>
          <w:b/>
          <w:sz w:val="36"/>
          <w:szCs w:val="36"/>
        </w:rPr>
      </w:pPr>
      <w:r>
        <w:rPr>
          <w:rFonts w:hint="eastAsia" w:ascii="宋体" w:hAnsi="宋体"/>
          <w:b/>
          <w:sz w:val="36"/>
          <w:szCs w:val="36"/>
        </w:rPr>
        <w:t>关于</w:t>
      </w:r>
      <w:r>
        <w:rPr>
          <w:rFonts w:hint="eastAsia" w:ascii="宋体" w:hAnsi="宋体"/>
          <w:b/>
          <w:color w:val="808080"/>
          <w:sz w:val="36"/>
          <w:szCs w:val="36"/>
        </w:rPr>
        <w:t>变更/新增债券全称</w:t>
      </w:r>
      <w:r>
        <w:rPr>
          <w:rFonts w:hint="eastAsia" w:ascii="宋体" w:hAnsi="宋体"/>
          <w:b/>
          <w:sz w:val="36"/>
          <w:szCs w:val="36"/>
        </w:rPr>
        <w:t>募集资金</w:t>
      </w:r>
      <w:r>
        <w:rPr>
          <w:rFonts w:hint="eastAsia" w:ascii="宋体" w:hAnsi="宋体"/>
          <w:b/>
          <w:color w:val="808080"/>
          <w:sz w:val="36"/>
          <w:szCs w:val="36"/>
        </w:rPr>
        <w:t>监管账户/专项账户</w:t>
      </w:r>
      <w:r>
        <w:rPr>
          <w:rFonts w:hint="eastAsia" w:ascii="宋体" w:hAnsi="宋体"/>
          <w:b/>
          <w:sz w:val="36"/>
          <w:szCs w:val="36"/>
        </w:rPr>
        <w:t>的公告</w:t>
      </w:r>
    </w:p>
    <w:p>
      <w:pPr>
        <w:adjustRightInd w:val="0"/>
        <w:snapToGrid w:val="0"/>
        <w:spacing w:line="560" w:lineRule="exact"/>
        <w:ind w:firstLine="602" w:firstLineChars="200"/>
        <w:rPr>
          <w:rFonts w:ascii="仿宋_GB2312" w:hAnsi="等线 Light"/>
          <w:b/>
          <w:szCs w:val="30"/>
        </w:rPr>
      </w:pPr>
    </w:p>
    <w:p>
      <w:pPr>
        <w:adjustRightInd w:val="0"/>
        <w:snapToGrid w:val="0"/>
        <w:spacing w:line="560" w:lineRule="exact"/>
        <w:ind w:firstLine="600" w:firstLineChars="200"/>
        <w:rPr>
          <w:rFonts w:ascii="仿宋_GB2312" w:hAnsi="等线 Light"/>
          <w:szCs w:val="30"/>
        </w:rPr>
      </w:pPr>
      <w:r>
        <w:rPr>
          <w:rFonts w:hint="eastAsia" w:ascii="仿宋_GB2312" w:hAnsi="等线 Light"/>
          <w:color w:val="808080"/>
          <w:szCs w:val="30"/>
        </w:rPr>
        <w:t>本公司</w:t>
      </w:r>
      <w:r>
        <w:rPr>
          <w:rFonts w:hint="eastAsia" w:ascii="仿宋_GB2312" w:hAnsi="等线 Light"/>
          <w:bCs/>
          <w:szCs w:val="30"/>
        </w:rPr>
        <w:t>拟</w:t>
      </w:r>
      <w:r>
        <w:rPr>
          <w:rFonts w:hint="eastAsia" w:ascii="仿宋_GB2312" w:hAnsi="等线 Light"/>
          <w:color w:val="808080"/>
          <w:szCs w:val="30"/>
        </w:rPr>
        <w:t>变更/新增</w:t>
      </w:r>
      <w:r>
        <w:rPr>
          <w:rFonts w:hint="eastAsia" w:ascii="仿宋_GB2312" w:hAnsi="等线 Light"/>
          <w:color w:val="808080"/>
          <w:szCs w:val="30"/>
          <w:u w:val="single"/>
        </w:rPr>
        <w:t>请填写债券全称</w:t>
      </w:r>
      <w:r>
        <w:rPr>
          <w:rFonts w:hint="eastAsia" w:ascii="仿宋_GB2312" w:hAnsi="等线 Light"/>
          <w:bCs/>
          <w:szCs w:val="30"/>
        </w:rPr>
        <w:t>的募集资金</w:t>
      </w:r>
      <w:r>
        <w:rPr>
          <w:rFonts w:hint="eastAsia" w:ascii="仿宋_GB2312" w:hAnsi="等线 Light"/>
          <w:color w:val="808080"/>
          <w:szCs w:val="30"/>
        </w:rPr>
        <w:t>监管账户/专项账户</w:t>
      </w:r>
      <w:r>
        <w:rPr>
          <w:rFonts w:hint="eastAsia" w:ascii="仿宋_GB2312" w:hAnsi="等线 Light"/>
          <w:szCs w:val="30"/>
        </w:rPr>
        <w:t>，具体情况公告如下。</w:t>
      </w:r>
    </w:p>
    <w:p>
      <w:pPr>
        <w:adjustRightInd w:val="0"/>
        <w:snapToGrid w:val="0"/>
        <w:spacing w:line="560" w:lineRule="exact"/>
        <w:ind w:firstLine="602" w:firstLineChars="200"/>
        <w:rPr>
          <w:rFonts w:ascii="仿宋_GB2312" w:hAnsi="等线 Light"/>
          <w:b/>
          <w:szCs w:val="30"/>
        </w:rPr>
      </w:pPr>
      <w:r>
        <w:rPr>
          <w:rFonts w:hint="eastAsia" w:ascii="仿宋_GB2312" w:hAnsi="等线 Light"/>
          <w:b/>
          <w:szCs w:val="30"/>
        </w:rPr>
        <w:t>一、债务融资工具基本情况</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 w:hRule="atLeast"/>
        </w:trPr>
        <w:tc>
          <w:tcPr>
            <w:tcW w:w="4185" w:type="dxa"/>
          </w:tcPr>
          <w:p>
            <w:pPr>
              <w:spacing w:line="560" w:lineRule="exact"/>
              <w:rPr>
                <w:rFonts w:ascii="仿宋_GB2312" w:hAnsi="黑体"/>
                <w:szCs w:val="30"/>
              </w:rPr>
            </w:pPr>
            <w:r>
              <w:rPr>
                <w:rFonts w:hint="eastAsia" w:ascii="仿宋_GB2312" w:hAnsi="黑体"/>
                <w:szCs w:val="30"/>
              </w:rPr>
              <w:t>发行人名称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债券全称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债券简称</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债券代码</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发行金额</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起息日</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发行期限</w:t>
            </w:r>
          </w:p>
        </w:tc>
        <w:tc>
          <w:tcPr>
            <w:tcW w:w="3855" w:type="dxa"/>
          </w:tcPr>
          <w:p>
            <w:pPr>
              <w:spacing w:line="560" w:lineRule="exact"/>
              <w:rPr>
                <w:rFonts w:ascii="仿宋_GB2312" w:hAnsi="黑体"/>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pPr>
              <w:spacing w:line="560" w:lineRule="exact"/>
              <w:rPr>
                <w:rFonts w:ascii="仿宋_GB2312" w:hAnsi="黑体"/>
                <w:szCs w:val="30"/>
              </w:rPr>
            </w:pPr>
            <w:r>
              <w:rPr>
                <w:rFonts w:hint="eastAsia" w:ascii="仿宋_GB2312" w:hAnsi="黑体"/>
                <w:szCs w:val="30"/>
              </w:rPr>
              <w:t>本期债务融资工具余额</w:t>
            </w:r>
          </w:p>
        </w:tc>
        <w:tc>
          <w:tcPr>
            <w:tcW w:w="3855" w:type="dxa"/>
          </w:tcPr>
          <w:p>
            <w:pPr>
              <w:spacing w:line="560" w:lineRule="exact"/>
              <w:rPr>
                <w:rFonts w:ascii="仿宋_GB2312" w:hAnsi="黑体"/>
                <w:szCs w:val="30"/>
              </w:rPr>
            </w:pPr>
          </w:p>
        </w:tc>
      </w:tr>
    </w:tbl>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二、原募集资金</w:t>
      </w:r>
      <w:r>
        <w:rPr>
          <w:rFonts w:hint="eastAsia" w:ascii="仿宋_GB2312" w:hAnsi="等线 Light"/>
          <w:b/>
          <w:color w:val="808080"/>
          <w:szCs w:val="30"/>
        </w:rPr>
        <w:t>监管账户/专项账户</w:t>
      </w:r>
      <w:r>
        <w:rPr>
          <w:rFonts w:hint="eastAsia" w:ascii="仿宋_GB2312" w:hAnsi="等线 Light"/>
          <w:b/>
          <w:szCs w:val="30"/>
        </w:rPr>
        <w:t>信息</w:t>
      </w:r>
      <w:r>
        <w:rPr>
          <w:rFonts w:hint="eastAsia" w:ascii="仿宋_GB2312" w:hAnsi="黑体"/>
          <w:color w:val="A5A5A5"/>
          <w:szCs w:val="30"/>
        </w:rPr>
        <w:t>（如涉及多个账户，根据实际情况补充账户信息）</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原账户1</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户名：</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账号：</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开户行：</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监管金额：</w:t>
      </w:r>
      <w:r>
        <w:rPr>
          <w:rFonts w:hint="eastAsia" w:ascii="仿宋_GB2312" w:hAnsi="等线 Light"/>
          <w:bCs/>
          <w:color w:val="808080"/>
          <w:szCs w:val="30"/>
          <w:u w:val="single"/>
        </w:rPr>
        <w:t>根据实际情况填写监管金额</w:t>
      </w:r>
      <w:r>
        <w:rPr>
          <w:rFonts w:hint="eastAsia" w:ascii="仿宋_GB2312" w:hAnsi="黑体"/>
          <w:color w:val="A5A5A5"/>
          <w:szCs w:val="30"/>
        </w:rPr>
        <w:t>亿元/万元</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三、</w:t>
      </w:r>
      <w:r>
        <w:rPr>
          <w:rFonts w:hint="eastAsia" w:ascii="仿宋_GB2312" w:hAnsi="等线 Light"/>
          <w:b/>
          <w:color w:val="808080"/>
          <w:szCs w:val="30"/>
        </w:rPr>
        <w:t>变更/新增</w:t>
      </w:r>
      <w:r>
        <w:rPr>
          <w:rFonts w:hint="eastAsia" w:ascii="仿宋_GB2312" w:hAnsi="等线 Light"/>
          <w:b/>
          <w:szCs w:val="30"/>
        </w:rPr>
        <w:t>募集资金</w:t>
      </w:r>
      <w:r>
        <w:rPr>
          <w:rFonts w:hint="eastAsia" w:ascii="仿宋_GB2312" w:hAnsi="等线 Light"/>
          <w:b/>
          <w:color w:val="808080"/>
          <w:szCs w:val="30"/>
        </w:rPr>
        <w:t>监管账户/专项账户</w:t>
      </w:r>
      <w:r>
        <w:rPr>
          <w:rFonts w:hint="eastAsia" w:ascii="仿宋_GB2312" w:hAnsi="等线 Light"/>
          <w:b/>
          <w:szCs w:val="30"/>
        </w:rPr>
        <w:t>情况</w:t>
      </w:r>
      <w:r>
        <w:rPr>
          <w:rFonts w:hint="eastAsia" w:ascii="仿宋_GB2312" w:hAnsi="黑体"/>
          <w:color w:val="A5A5A5"/>
          <w:szCs w:val="30"/>
        </w:rPr>
        <w:t>（根据实际情况补充）</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本公司已与原监管行协商一致，并与</w:t>
      </w:r>
      <w:r>
        <w:rPr>
          <w:rFonts w:hint="eastAsia" w:ascii="仿宋_GB2312" w:hAnsi="等线 Light"/>
          <w:bCs/>
          <w:color w:val="808080"/>
          <w:szCs w:val="30"/>
          <w:u w:val="single"/>
        </w:rPr>
        <w:t>根据实际情况填写资金监管行全称</w:t>
      </w:r>
      <w:r>
        <w:rPr>
          <w:rFonts w:hint="eastAsia" w:ascii="仿宋_GB2312" w:hAnsi="等线 Light"/>
          <w:bCs/>
          <w:szCs w:val="30"/>
        </w:rPr>
        <w:t>签订</w:t>
      </w:r>
      <w:r>
        <w:rPr>
          <w:rFonts w:hint="eastAsia" w:ascii="仿宋_GB2312" w:hAnsi="等线 Light"/>
          <w:bCs/>
          <w:color w:val="808080"/>
          <w:szCs w:val="30"/>
          <w:u w:val="single"/>
        </w:rPr>
        <w:t>根据实际情况填写资金监管协议名称</w:t>
      </w:r>
      <w:r>
        <w:rPr>
          <w:rFonts w:hint="eastAsia" w:ascii="仿宋_GB2312" w:hAnsi="等线 Light"/>
          <w:bCs/>
          <w:szCs w:val="30"/>
        </w:rPr>
        <w:t>，监管金额为</w:t>
      </w:r>
      <w:r>
        <w:rPr>
          <w:rFonts w:hint="eastAsia" w:ascii="仿宋_GB2312" w:hAnsi="等线 Light"/>
          <w:bCs/>
          <w:color w:val="808080"/>
          <w:szCs w:val="30"/>
          <w:u w:val="single"/>
        </w:rPr>
        <w:t>根据实际情况填写监管金额</w:t>
      </w:r>
      <w:r>
        <w:rPr>
          <w:rFonts w:hint="eastAsia" w:ascii="仿宋_GB2312" w:hAnsi="黑体"/>
          <w:color w:val="A5A5A5"/>
          <w:szCs w:val="30"/>
        </w:rPr>
        <w:t>亿元/万元</w:t>
      </w:r>
      <w:r>
        <w:rPr>
          <w:rFonts w:hint="eastAsia" w:ascii="仿宋_GB2312" w:hAnsi="等线 Light"/>
          <w:bCs/>
          <w:szCs w:val="30"/>
        </w:rPr>
        <w:t>，资金将于</w:t>
      </w:r>
      <w:r>
        <w:rPr>
          <w:rFonts w:hint="eastAsia" w:ascii="仿宋_GB2312" w:hAnsi="等线 Light"/>
          <w:bCs/>
          <w:color w:val="808080"/>
          <w:szCs w:val="30"/>
          <w:u w:val="single"/>
        </w:rPr>
        <w:t xml:space="preserve">   年  月  日</w:t>
      </w:r>
      <w:r>
        <w:rPr>
          <w:rFonts w:hint="eastAsia" w:ascii="仿宋_GB2312" w:hAnsi="等线 Light"/>
          <w:bCs/>
          <w:szCs w:val="30"/>
        </w:rPr>
        <w:t>划入</w:t>
      </w:r>
      <w:r>
        <w:rPr>
          <w:rFonts w:hint="eastAsia" w:ascii="仿宋_GB2312" w:hAnsi="等线 Light"/>
          <w:bCs/>
          <w:color w:val="808080"/>
          <w:szCs w:val="30"/>
          <w:u w:val="single"/>
        </w:rPr>
        <w:t>变更/新增</w:t>
      </w:r>
      <w:r>
        <w:rPr>
          <w:rFonts w:hint="eastAsia" w:ascii="仿宋_GB2312" w:hAnsi="等线 Light"/>
          <w:bCs/>
          <w:szCs w:val="30"/>
        </w:rPr>
        <w:t>的募集资金</w:t>
      </w:r>
      <w:r>
        <w:rPr>
          <w:rFonts w:hint="eastAsia" w:ascii="仿宋_GB2312" w:hAnsi="黑体"/>
          <w:color w:val="A5A5A5"/>
          <w:szCs w:val="30"/>
        </w:rPr>
        <w:t>监管账户/专项账户</w:t>
      </w:r>
      <w:r>
        <w:rPr>
          <w:rFonts w:hint="eastAsia" w:ascii="仿宋_GB2312" w:hAnsi="等线 Light"/>
          <w:bCs/>
          <w:szCs w:val="30"/>
        </w:rPr>
        <w:t>。</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四、变更后募集资金</w:t>
      </w:r>
      <w:r>
        <w:rPr>
          <w:rFonts w:hint="eastAsia" w:ascii="仿宋_GB2312" w:hAnsi="等线 Light"/>
          <w:b/>
          <w:color w:val="808080"/>
          <w:szCs w:val="30"/>
        </w:rPr>
        <w:t>监管账户/专项账户</w:t>
      </w:r>
      <w:r>
        <w:rPr>
          <w:rFonts w:hint="eastAsia" w:ascii="仿宋_GB2312" w:hAnsi="等线 Light"/>
          <w:b/>
          <w:szCs w:val="30"/>
        </w:rPr>
        <w:t>信息</w:t>
      </w:r>
      <w:r>
        <w:rPr>
          <w:rFonts w:hint="eastAsia" w:ascii="仿宋_GB2312" w:hAnsi="黑体"/>
          <w:color w:val="A5A5A5"/>
          <w:szCs w:val="30"/>
        </w:rPr>
        <w:t>（如涉及多个账户，根据实际情况补充账户信息）</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变更后账户1</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户名：</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账号：</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开户行：</w:t>
      </w:r>
    </w:p>
    <w:p>
      <w:pPr>
        <w:pStyle w:val="15"/>
        <w:adjustRightInd w:val="0"/>
        <w:snapToGrid w:val="0"/>
        <w:spacing w:line="560" w:lineRule="exact"/>
        <w:ind w:firstLine="600"/>
        <w:rPr>
          <w:rFonts w:ascii="仿宋_GB2312" w:hAnsi="等线 Light"/>
          <w:bCs/>
          <w:szCs w:val="30"/>
        </w:rPr>
      </w:pPr>
      <w:r>
        <w:rPr>
          <w:rFonts w:hint="eastAsia" w:ascii="仿宋_GB2312" w:hAnsi="等线 Light"/>
          <w:bCs/>
          <w:szCs w:val="30"/>
        </w:rPr>
        <w:t>监管金额：</w:t>
      </w:r>
      <w:r>
        <w:rPr>
          <w:rFonts w:hint="eastAsia" w:ascii="仿宋_GB2312" w:hAnsi="等线 Light"/>
          <w:bCs/>
          <w:color w:val="808080"/>
          <w:szCs w:val="30"/>
          <w:u w:val="single"/>
        </w:rPr>
        <w:t>根据实际情况填写监管金额</w:t>
      </w:r>
      <w:r>
        <w:rPr>
          <w:rFonts w:hint="eastAsia" w:ascii="仿宋_GB2312" w:hAnsi="黑体"/>
          <w:color w:val="A5A5A5"/>
          <w:szCs w:val="30"/>
        </w:rPr>
        <w:t>亿元/万元</w:t>
      </w:r>
    </w:p>
    <w:p>
      <w:pPr>
        <w:adjustRightInd w:val="0"/>
        <w:snapToGrid w:val="0"/>
        <w:spacing w:line="560" w:lineRule="exact"/>
        <w:ind w:firstLine="602" w:firstLineChars="200"/>
        <w:rPr>
          <w:rFonts w:ascii="仿宋_GB2312" w:hAnsi="等线 Light"/>
          <w:b/>
          <w:szCs w:val="30"/>
        </w:rPr>
      </w:pPr>
      <w:r>
        <w:rPr>
          <w:rFonts w:hint="eastAsia" w:ascii="仿宋_GB2312" w:hAnsi="等线 Light"/>
          <w:b/>
          <w:szCs w:val="30"/>
        </w:rPr>
        <w:t>五、本公司联系人和联系方式</w:t>
      </w:r>
    </w:p>
    <w:p>
      <w:pPr>
        <w:pStyle w:val="17"/>
        <w:spacing w:line="560" w:lineRule="exact"/>
        <w:ind w:firstLine="600"/>
        <w:rPr>
          <w:rFonts w:ascii="仿宋_GB2312" w:hAnsi="仿宋"/>
          <w:szCs w:val="30"/>
        </w:rPr>
      </w:pPr>
      <w:r>
        <w:rPr>
          <w:rFonts w:hint="eastAsia" w:ascii="仿宋_GB2312" w:hAnsi="仿宋"/>
          <w:szCs w:val="30"/>
        </w:rPr>
        <w:t>联系人：</w:t>
      </w:r>
      <w:r>
        <w:rPr>
          <w:rFonts w:hint="eastAsia" w:ascii="仿宋_GB2312" w:hAnsi="Times New Roman"/>
          <w:bCs/>
          <w:color w:val="808080"/>
          <w:szCs w:val="30"/>
          <w:u w:val="single"/>
        </w:rPr>
        <w:t>请填写联系人姓名</w:t>
      </w:r>
    </w:p>
    <w:p>
      <w:pPr>
        <w:pStyle w:val="17"/>
        <w:spacing w:line="560" w:lineRule="exact"/>
        <w:ind w:firstLine="600"/>
        <w:rPr>
          <w:rFonts w:ascii="仿宋_GB2312" w:hAnsi="仿宋"/>
          <w:szCs w:val="30"/>
        </w:rPr>
      </w:pPr>
      <w:r>
        <w:rPr>
          <w:rFonts w:hint="eastAsia" w:ascii="仿宋_GB2312" w:hAnsi="仿宋"/>
          <w:szCs w:val="30"/>
        </w:rPr>
        <w:t>联系方式：</w:t>
      </w:r>
      <w:r>
        <w:rPr>
          <w:rFonts w:hint="eastAsia" w:ascii="仿宋_GB2312" w:hAnsi="Times New Roman"/>
          <w:bCs/>
          <w:color w:val="808080"/>
          <w:szCs w:val="30"/>
          <w:u w:val="single"/>
        </w:rPr>
        <w:t>请填写联系方式</w:t>
      </w:r>
    </w:p>
    <w:p>
      <w:pPr>
        <w:pStyle w:val="15"/>
        <w:adjustRightInd w:val="0"/>
        <w:snapToGrid w:val="0"/>
        <w:spacing w:line="560" w:lineRule="exact"/>
        <w:ind w:firstLine="602"/>
        <w:rPr>
          <w:rFonts w:ascii="仿宋_GB2312" w:hAnsi="等线 Light"/>
          <w:b/>
          <w:szCs w:val="30"/>
        </w:rPr>
      </w:pPr>
      <w:r>
        <w:rPr>
          <w:rFonts w:hint="eastAsia" w:ascii="仿宋_GB2312" w:hAnsi="等线 Light"/>
          <w:b/>
          <w:szCs w:val="30"/>
        </w:rPr>
        <w:t>六、信息披露承诺</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本公司及全体董事、监事、高级管理人员或履行同等职责的人员承诺公告内容的真实、准确、完整、及时，并将按照银行间债券市场相关自律规则的规定，履行相关后续信息披露义务。</w:t>
      </w:r>
    </w:p>
    <w:p>
      <w:pPr>
        <w:adjustRightInd w:val="0"/>
        <w:snapToGrid w:val="0"/>
        <w:spacing w:line="560" w:lineRule="exact"/>
        <w:ind w:firstLine="600" w:firstLineChars="200"/>
        <w:rPr>
          <w:rFonts w:ascii="仿宋_GB2312" w:hAnsi="等线 Light"/>
          <w:bCs/>
          <w:szCs w:val="30"/>
        </w:rPr>
      </w:pPr>
      <w:r>
        <w:rPr>
          <w:rFonts w:hint="eastAsia" w:ascii="仿宋_GB2312" w:hAnsi="等线 Light"/>
          <w:bCs/>
          <w:szCs w:val="30"/>
        </w:rPr>
        <w:t>本公司承诺，本次</w:t>
      </w:r>
      <w:r>
        <w:rPr>
          <w:rFonts w:hint="eastAsia" w:ascii="仿宋_GB2312" w:hAnsi="等线 Light"/>
          <w:bCs/>
          <w:color w:val="808080"/>
          <w:szCs w:val="30"/>
        </w:rPr>
        <w:t>变更/新增</w:t>
      </w:r>
      <w:r>
        <w:rPr>
          <w:rFonts w:hint="eastAsia" w:ascii="仿宋_GB2312" w:hAnsi="等线 Light"/>
          <w:bCs/>
          <w:szCs w:val="30"/>
        </w:rPr>
        <w:t>募集资金</w:t>
      </w:r>
      <w:r>
        <w:rPr>
          <w:rFonts w:hint="eastAsia" w:ascii="仿宋_GB2312" w:hAnsi="等线 Light"/>
          <w:bCs/>
          <w:color w:val="808080"/>
          <w:szCs w:val="30"/>
        </w:rPr>
        <w:t>监管账户/专项账户</w:t>
      </w:r>
      <w:r>
        <w:rPr>
          <w:rFonts w:hint="eastAsia" w:ascii="仿宋_GB2312" w:hAnsi="等线 Light"/>
          <w:bCs/>
          <w:szCs w:val="30"/>
        </w:rPr>
        <w:t>符合国家法律法规及政策要求，符合《银行间债券市场非金融企业债务融资工具募集资金用途管理规程》及相关自律规则、产品指引的规定。</w:t>
      </w:r>
    </w:p>
    <w:p>
      <w:pPr>
        <w:pStyle w:val="15"/>
        <w:ind w:firstLine="600"/>
        <w:rPr>
          <w:rFonts w:ascii="仿宋_GB2312" w:hAnsi="宋体" w:cs="宋体"/>
          <w:szCs w:val="30"/>
        </w:rPr>
      </w:pPr>
      <w:r>
        <w:rPr>
          <w:rFonts w:hint="eastAsia" w:ascii="仿宋_GB2312" w:hAnsi="等线 Light"/>
          <w:bCs/>
          <w:szCs w:val="30"/>
        </w:rPr>
        <w:t>特此公告。</w:t>
      </w:r>
    </w:p>
    <w:p>
      <w:pPr>
        <w:pStyle w:val="15"/>
        <w:pageBreakBefore/>
        <w:adjustRightInd w:val="0"/>
        <w:snapToGrid w:val="0"/>
        <w:spacing w:line="560" w:lineRule="exact"/>
        <w:ind w:firstLine="600"/>
        <w:rPr>
          <w:rFonts w:ascii="仿宋_GB2312" w:hAnsi="等线 Light"/>
          <w:bCs/>
          <w:szCs w:val="30"/>
        </w:rPr>
      </w:pPr>
      <w:r>
        <w:rPr>
          <w:rFonts w:hint="eastAsia" w:ascii="仿宋_GB2312" w:hAnsi="等线 Light"/>
          <w:bCs/>
          <w:szCs w:val="30"/>
        </w:rPr>
        <w:t>本页无正文，为《关于</w:t>
      </w:r>
      <w:r>
        <w:rPr>
          <w:rFonts w:hint="eastAsia" w:ascii="仿宋_GB2312" w:hAnsi="等线 Light"/>
          <w:bCs/>
          <w:color w:val="808080"/>
          <w:szCs w:val="30"/>
        </w:rPr>
        <w:t>变更/新增债券名称</w:t>
      </w:r>
      <w:r>
        <w:rPr>
          <w:rFonts w:hint="eastAsia" w:ascii="仿宋_GB2312" w:hAnsi="等线 Light"/>
          <w:bCs/>
          <w:szCs w:val="30"/>
        </w:rPr>
        <w:t>募集资金</w:t>
      </w:r>
      <w:r>
        <w:rPr>
          <w:rFonts w:hint="eastAsia" w:ascii="仿宋_GB2312" w:hAnsi="等线 Light"/>
          <w:bCs/>
          <w:color w:val="808080"/>
          <w:szCs w:val="30"/>
        </w:rPr>
        <w:t>监管账户/专项账户</w:t>
      </w:r>
      <w:r>
        <w:rPr>
          <w:rFonts w:hint="eastAsia" w:ascii="仿宋_GB2312" w:hAnsi="等线 Light"/>
          <w:bCs/>
          <w:szCs w:val="30"/>
        </w:rPr>
        <w:t>的公告》之盖章页</w:t>
      </w:r>
    </w:p>
    <w:p>
      <w:pPr>
        <w:adjustRightInd w:val="0"/>
        <w:snapToGrid w:val="0"/>
        <w:spacing w:line="560" w:lineRule="exact"/>
        <w:ind w:firstLine="600" w:firstLineChars="200"/>
        <w:rPr>
          <w:rFonts w:ascii="仿宋_GB2312" w:hAnsi="宋体" w:cs="宋体"/>
          <w:szCs w:val="30"/>
        </w:rPr>
      </w:pPr>
    </w:p>
    <w:p>
      <w:pPr>
        <w:adjustRightInd w:val="0"/>
        <w:snapToGrid w:val="0"/>
        <w:spacing w:line="560" w:lineRule="exact"/>
        <w:ind w:firstLine="600" w:firstLineChars="200"/>
        <w:rPr>
          <w:rFonts w:ascii="仿宋_GB2312" w:hAnsi="宋体" w:cs="宋体"/>
          <w:szCs w:val="30"/>
        </w:rPr>
      </w:pPr>
    </w:p>
    <w:p>
      <w:pPr>
        <w:spacing w:line="560" w:lineRule="exact"/>
        <w:ind w:left="360"/>
        <w:jc w:val="right"/>
        <w:rPr>
          <w:rFonts w:ascii="仿宋_GB2312" w:hAnsi="仿宋"/>
          <w:szCs w:val="30"/>
        </w:rPr>
      </w:pPr>
    </w:p>
    <w:p>
      <w:pPr>
        <w:pStyle w:val="15"/>
        <w:adjustRightInd w:val="0"/>
        <w:snapToGrid w:val="0"/>
        <w:spacing w:line="560" w:lineRule="exact"/>
        <w:ind w:firstLine="600"/>
        <w:jc w:val="right"/>
        <w:rPr>
          <w:rFonts w:ascii="仿宋_GB2312" w:hAnsi="等线 Light"/>
          <w:bCs/>
          <w:color w:val="808080"/>
          <w:szCs w:val="30"/>
        </w:rPr>
      </w:pPr>
      <w:r>
        <w:rPr>
          <w:rFonts w:hint="eastAsia" w:ascii="仿宋_GB2312" w:hAnsi="等线 Light"/>
          <w:bCs/>
          <w:color w:val="808080"/>
          <w:szCs w:val="30"/>
        </w:rPr>
        <w:t>披露主体名称</w:t>
      </w:r>
    </w:p>
    <w:p>
      <w:pPr>
        <w:spacing w:line="560" w:lineRule="exact"/>
        <w:ind w:left="360" w:firstLine="600"/>
        <w:jc w:val="right"/>
        <w:rPr>
          <w:rFonts w:ascii="仿宋_GB2312" w:hAnsi="仿宋"/>
          <w:szCs w:val="30"/>
        </w:rPr>
      </w:pPr>
      <w:r>
        <w:rPr>
          <w:rFonts w:hint="eastAsia" w:ascii="仿宋_GB2312" w:hAnsi="仿宋"/>
          <w:szCs w:val="30"/>
        </w:rPr>
        <w:t xml:space="preserve">    年  月  日</w:t>
      </w:r>
    </w:p>
    <w:p>
      <w:pPr>
        <w:adjustRightInd w:val="0"/>
        <w:snapToGrid w:val="0"/>
        <w:spacing w:line="560" w:lineRule="exact"/>
        <w:ind w:firstLine="600" w:firstLineChars="200"/>
        <w:rPr>
          <w:rFonts w:ascii="仿宋_GB2312" w:hAnsi="宋体" w:cs="仿宋_GB231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pPr>
      <w:r>
        <w:rPr>
          <w:rStyle w:val="11"/>
        </w:rPr>
        <w:footnoteRef/>
      </w:r>
      <w:r>
        <w:t xml:space="preserve"> </w:t>
      </w:r>
      <w:r>
        <w:rPr>
          <w:rFonts w:hint="eastAsia"/>
        </w:rPr>
        <w:t>企业资产支持证券参考适用，根据实际情况进行调整。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2Mjg4N2IyOTU3ODg2NGY4MjEyMGMwZDFjY2IxMGEifQ=="/>
  </w:docVars>
  <w:rsids>
    <w:rsidRoot w:val="00F44C86"/>
    <w:rsid w:val="0004134E"/>
    <w:rsid w:val="00057557"/>
    <w:rsid w:val="0006238A"/>
    <w:rsid w:val="00067AE2"/>
    <w:rsid w:val="00072FD5"/>
    <w:rsid w:val="00092D8F"/>
    <w:rsid w:val="000D14F7"/>
    <w:rsid w:val="000D71AA"/>
    <w:rsid w:val="000D7A1D"/>
    <w:rsid w:val="000E3E7E"/>
    <w:rsid w:val="000E6D39"/>
    <w:rsid w:val="000F6011"/>
    <w:rsid w:val="00111DE4"/>
    <w:rsid w:val="00113B37"/>
    <w:rsid w:val="0011775F"/>
    <w:rsid w:val="00130B33"/>
    <w:rsid w:val="001349BB"/>
    <w:rsid w:val="00140EB3"/>
    <w:rsid w:val="0014269C"/>
    <w:rsid w:val="001570DD"/>
    <w:rsid w:val="00163BAC"/>
    <w:rsid w:val="00171B0A"/>
    <w:rsid w:val="0018148B"/>
    <w:rsid w:val="00181B65"/>
    <w:rsid w:val="001945B1"/>
    <w:rsid w:val="00196184"/>
    <w:rsid w:val="001D2594"/>
    <w:rsid w:val="001E4505"/>
    <w:rsid w:val="001E478F"/>
    <w:rsid w:val="001E7E78"/>
    <w:rsid w:val="001F070A"/>
    <w:rsid w:val="002006BC"/>
    <w:rsid w:val="002026CA"/>
    <w:rsid w:val="00204A55"/>
    <w:rsid w:val="002138F3"/>
    <w:rsid w:val="00221AC0"/>
    <w:rsid w:val="00240D88"/>
    <w:rsid w:val="00244EEA"/>
    <w:rsid w:val="002549AD"/>
    <w:rsid w:val="00260BC7"/>
    <w:rsid w:val="0027177F"/>
    <w:rsid w:val="002757A7"/>
    <w:rsid w:val="0027580F"/>
    <w:rsid w:val="00277507"/>
    <w:rsid w:val="00280049"/>
    <w:rsid w:val="002854F6"/>
    <w:rsid w:val="00295EF9"/>
    <w:rsid w:val="002D51FE"/>
    <w:rsid w:val="002D7480"/>
    <w:rsid w:val="002D7DB0"/>
    <w:rsid w:val="002E7F77"/>
    <w:rsid w:val="002F06C2"/>
    <w:rsid w:val="002F15B0"/>
    <w:rsid w:val="00311A30"/>
    <w:rsid w:val="00317711"/>
    <w:rsid w:val="00324E43"/>
    <w:rsid w:val="00334984"/>
    <w:rsid w:val="00355D0A"/>
    <w:rsid w:val="003566B0"/>
    <w:rsid w:val="0036483E"/>
    <w:rsid w:val="003675B0"/>
    <w:rsid w:val="003764BF"/>
    <w:rsid w:val="00384D0A"/>
    <w:rsid w:val="00384E12"/>
    <w:rsid w:val="003941FF"/>
    <w:rsid w:val="003A03A7"/>
    <w:rsid w:val="003A2CC9"/>
    <w:rsid w:val="003A51B5"/>
    <w:rsid w:val="003B7501"/>
    <w:rsid w:val="003C6412"/>
    <w:rsid w:val="003D1826"/>
    <w:rsid w:val="003D307D"/>
    <w:rsid w:val="003D5928"/>
    <w:rsid w:val="003E4C15"/>
    <w:rsid w:val="003E7535"/>
    <w:rsid w:val="003F1282"/>
    <w:rsid w:val="003F1BE0"/>
    <w:rsid w:val="00405317"/>
    <w:rsid w:val="0041182D"/>
    <w:rsid w:val="004155D4"/>
    <w:rsid w:val="004317DE"/>
    <w:rsid w:val="004420E8"/>
    <w:rsid w:val="0046631B"/>
    <w:rsid w:val="00473351"/>
    <w:rsid w:val="00491838"/>
    <w:rsid w:val="004C1793"/>
    <w:rsid w:val="004F319E"/>
    <w:rsid w:val="00523428"/>
    <w:rsid w:val="00524AA2"/>
    <w:rsid w:val="005312E6"/>
    <w:rsid w:val="005419EB"/>
    <w:rsid w:val="0055390B"/>
    <w:rsid w:val="00557A48"/>
    <w:rsid w:val="005771E0"/>
    <w:rsid w:val="00593598"/>
    <w:rsid w:val="00594A56"/>
    <w:rsid w:val="005A38C8"/>
    <w:rsid w:val="005B5D0A"/>
    <w:rsid w:val="005C6EEA"/>
    <w:rsid w:val="005D1341"/>
    <w:rsid w:val="005D6F37"/>
    <w:rsid w:val="005E5F7D"/>
    <w:rsid w:val="005F0125"/>
    <w:rsid w:val="005F4516"/>
    <w:rsid w:val="00600E4C"/>
    <w:rsid w:val="00612074"/>
    <w:rsid w:val="00632148"/>
    <w:rsid w:val="00632608"/>
    <w:rsid w:val="00634326"/>
    <w:rsid w:val="006350F9"/>
    <w:rsid w:val="006430FF"/>
    <w:rsid w:val="0064619F"/>
    <w:rsid w:val="00647324"/>
    <w:rsid w:val="006517F0"/>
    <w:rsid w:val="006655A3"/>
    <w:rsid w:val="00670B26"/>
    <w:rsid w:val="00685720"/>
    <w:rsid w:val="00690ED0"/>
    <w:rsid w:val="006B484A"/>
    <w:rsid w:val="006B6A4A"/>
    <w:rsid w:val="006C258D"/>
    <w:rsid w:val="006C7FE7"/>
    <w:rsid w:val="006E0F9C"/>
    <w:rsid w:val="006E7C79"/>
    <w:rsid w:val="00702470"/>
    <w:rsid w:val="00707AEA"/>
    <w:rsid w:val="00717511"/>
    <w:rsid w:val="00720AC4"/>
    <w:rsid w:val="00734E5A"/>
    <w:rsid w:val="00743218"/>
    <w:rsid w:val="00745D70"/>
    <w:rsid w:val="007524EE"/>
    <w:rsid w:val="00756B12"/>
    <w:rsid w:val="00763976"/>
    <w:rsid w:val="00764A37"/>
    <w:rsid w:val="007867BB"/>
    <w:rsid w:val="00787AB9"/>
    <w:rsid w:val="00795B78"/>
    <w:rsid w:val="007A0D39"/>
    <w:rsid w:val="007A1932"/>
    <w:rsid w:val="007B3C4E"/>
    <w:rsid w:val="007C6AAA"/>
    <w:rsid w:val="007C78FA"/>
    <w:rsid w:val="007D1669"/>
    <w:rsid w:val="007D363B"/>
    <w:rsid w:val="007D3CA0"/>
    <w:rsid w:val="007E4803"/>
    <w:rsid w:val="007F3F1C"/>
    <w:rsid w:val="0080393E"/>
    <w:rsid w:val="008070C1"/>
    <w:rsid w:val="008324E1"/>
    <w:rsid w:val="00832627"/>
    <w:rsid w:val="00853085"/>
    <w:rsid w:val="008727BB"/>
    <w:rsid w:val="00891FA7"/>
    <w:rsid w:val="008A122F"/>
    <w:rsid w:val="008A1DAF"/>
    <w:rsid w:val="008A753F"/>
    <w:rsid w:val="008B2BF1"/>
    <w:rsid w:val="008B3EE4"/>
    <w:rsid w:val="008C236D"/>
    <w:rsid w:val="008C2D9E"/>
    <w:rsid w:val="008D6132"/>
    <w:rsid w:val="0092134E"/>
    <w:rsid w:val="00935D78"/>
    <w:rsid w:val="00943CDC"/>
    <w:rsid w:val="00950D44"/>
    <w:rsid w:val="0095259F"/>
    <w:rsid w:val="00955155"/>
    <w:rsid w:val="00956CFE"/>
    <w:rsid w:val="00987C53"/>
    <w:rsid w:val="00990C8F"/>
    <w:rsid w:val="009A04EB"/>
    <w:rsid w:val="009B4BDA"/>
    <w:rsid w:val="009C34F1"/>
    <w:rsid w:val="009C5FD7"/>
    <w:rsid w:val="009D29F3"/>
    <w:rsid w:val="009E18DE"/>
    <w:rsid w:val="00A04715"/>
    <w:rsid w:val="00A225C7"/>
    <w:rsid w:val="00A36C89"/>
    <w:rsid w:val="00A40A2E"/>
    <w:rsid w:val="00A434AE"/>
    <w:rsid w:val="00A50063"/>
    <w:rsid w:val="00A62F4D"/>
    <w:rsid w:val="00A63E7A"/>
    <w:rsid w:val="00A672EC"/>
    <w:rsid w:val="00A71608"/>
    <w:rsid w:val="00A7687D"/>
    <w:rsid w:val="00A76E84"/>
    <w:rsid w:val="00A77B8D"/>
    <w:rsid w:val="00A8085C"/>
    <w:rsid w:val="00A91291"/>
    <w:rsid w:val="00A914BC"/>
    <w:rsid w:val="00A918E8"/>
    <w:rsid w:val="00AA2941"/>
    <w:rsid w:val="00AA713A"/>
    <w:rsid w:val="00AB42D3"/>
    <w:rsid w:val="00AB4EAF"/>
    <w:rsid w:val="00AB58A5"/>
    <w:rsid w:val="00AB6687"/>
    <w:rsid w:val="00AC557D"/>
    <w:rsid w:val="00AD48D6"/>
    <w:rsid w:val="00AE0441"/>
    <w:rsid w:val="00AE63C2"/>
    <w:rsid w:val="00AE6541"/>
    <w:rsid w:val="00AE70CF"/>
    <w:rsid w:val="00AF7FEF"/>
    <w:rsid w:val="00B02D52"/>
    <w:rsid w:val="00B04725"/>
    <w:rsid w:val="00B21D6E"/>
    <w:rsid w:val="00B34B1D"/>
    <w:rsid w:val="00B6502B"/>
    <w:rsid w:val="00B66D99"/>
    <w:rsid w:val="00B73833"/>
    <w:rsid w:val="00B742AF"/>
    <w:rsid w:val="00B77AE4"/>
    <w:rsid w:val="00B80B68"/>
    <w:rsid w:val="00B83BC4"/>
    <w:rsid w:val="00B84AB1"/>
    <w:rsid w:val="00B965E8"/>
    <w:rsid w:val="00BC3182"/>
    <w:rsid w:val="00BC3B32"/>
    <w:rsid w:val="00BD102E"/>
    <w:rsid w:val="00BD4F11"/>
    <w:rsid w:val="00BD5633"/>
    <w:rsid w:val="00BF55A1"/>
    <w:rsid w:val="00BF5A78"/>
    <w:rsid w:val="00BF5AFC"/>
    <w:rsid w:val="00C05AE9"/>
    <w:rsid w:val="00C17FE2"/>
    <w:rsid w:val="00C35336"/>
    <w:rsid w:val="00C451F0"/>
    <w:rsid w:val="00C65ED5"/>
    <w:rsid w:val="00C95839"/>
    <w:rsid w:val="00CA1FE4"/>
    <w:rsid w:val="00CA2CA1"/>
    <w:rsid w:val="00CB1577"/>
    <w:rsid w:val="00CB3D37"/>
    <w:rsid w:val="00CC2C4E"/>
    <w:rsid w:val="00CC4E11"/>
    <w:rsid w:val="00CD0EC3"/>
    <w:rsid w:val="00CE0126"/>
    <w:rsid w:val="00CE2D4B"/>
    <w:rsid w:val="00CF644B"/>
    <w:rsid w:val="00D02656"/>
    <w:rsid w:val="00D04655"/>
    <w:rsid w:val="00D22EA3"/>
    <w:rsid w:val="00D234F0"/>
    <w:rsid w:val="00D33839"/>
    <w:rsid w:val="00D341A3"/>
    <w:rsid w:val="00D4512D"/>
    <w:rsid w:val="00D45C87"/>
    <w:rsid w:val="00D50243"/>
    <w:rsid w:val="00D55E41"/>
    <w:rsid w:val="00D66EF7"/>
    <w:rsid w:val="00D826CD"/>
    <w:rsid w:val="00D92847"/>
    <w:rsid w:val="00DC27DA"/>
    <w:rsid w:val="00DC2F59"/>
    <w:rsid w:val="00DD6DC8"/>
    <w:rsid w:val="00DE4CB6"/>
    <w:rsid w:val="00DF1882"/>
    <w:rsid w:val="00DF72E2"/>
    <w:rsid w:val="00E06F43"/>
    <w:rsid w:val="00E114DB"/>
    <w:rsid w:val="00E139D7"/>
    <w:rsid w:val="00E155A1"/>
    <w:rsid w:val="00E16CD7"/>
    <w:rsid w:val="00E23FE3"/>
    <w:rsid w:val="00E45ADF"/>
    <w:rsid w:val="00E5303C"/>
    <w:rsid w:val="00E80F59"/>
    <w:rsid w:val="00E84A3E"/>
    <w:rsid w:val="00E91826"/>
    <w:rsid w:val="00EA3341"/>
    <w:rsid w:val="00EA4994"/>
    <w:rsid w:val="00EA740D"/>
    <w:rsid w:val="00EB0B56"/>
    <w:rsid w:val="00EC7842"/>
    <w:rsid w:val="00EE0B50"/>
    <w:rsid w:val="00EE5939"/>
    <w:rsid w:val="00EF095D"/>
    <w:rsid w:val="00EF24C4"/>
    <w:rsid w:val="00EF3B30"/>
    <w:rsid w:val="00EF78AC"/>
    <w:rsid w:val="00F01564"/>
    <w:rsid w:val="00F30ABF"/>
    <w:rsid w:val="00F3727F"/>
    <w:rsid w:val="00F37CAF"/>
    <w:rsid w:val="00F44C86"/>
    <w:rsid w:val="00F531BB"/>
    <w:rsid w:val="00F604C1"/>
    <w:rsid w:val="00F67B72"/>
    <w:rsid w:val="00F72CB0"/>
    <w:rsid w:val="00F829A3"/>
    <w:rsid w:val="00F84772"/>
    <w:rsid w:val="00F90E31"/>
    <w:rsid w:val="00F93FF8"/>
    <w:rsid w:val="00FA20B2"/>
    <w:rsid w:val="00FA7A30"/>
    <w:rsid w:val="00FB683C"/>
    <w:rsid w:val="00FC1641"/>
    <w:rsid w:val="00FC5C6D"/>
    <w:rsid w:val="00FC6198"/>
    <w:rsid w:val="00FD1B3C"/>
    <w:rsid w:val="00FD1F26"/>
    <w:rsid w:val="00FD6359"/>
    <w:rsid w:val="00FE6053"/>
    <w:rsid w:val="00FE72C0"/>
    <w:rsid w:val="00FF585E"/>
    <w:rsid w:val="00FF6E1D"/>
    <w:rsid w:val="018574E6"/>
    <w:rsid w:val="04561A95"/>
    <w:rsid w:val="05B42F17"/>
    <w:rsid w:val="08145EEF"/>
    <w:rsid w:val="0C7358DA"/>
    <w:rsid w:val="0F9D0EBF"/>
    <w:rsid w:val="1039796F"/>
    <w:rsid w:val="142F71AF"/>
    <w:rsid w:val="14BB6FAD"/>
    <w:rsid w:val="1DE852CD"/>
    <w:rsid w:val="20052895"/>
    <w:rsid w:val="22356D36"/>
    <w:rsid w:val="22A82894"/>
    <w:rsid w:val="28A272E0"/>
    <w:rsid w:val="2BD650E5"/>
    <w:rsid w:val="2D8B4AC9"/>
    <w:rsid w:val="2E613C69"/>
    <w:rsid w:val="333C7F24"/>
    <w:rsid w:val="356030DC"/>
    <w:rsid w:val="35AE2C2F"/>
    <w:rsid w:val="36241061"/>
    <w:rsid w:val="3BE85C07"/>
    <w:rsid w:val="3C5966A6"/>
    <w:rsid w:val="3E701170"/>
    <w:rsid w:val="4034137C"/>
    <w:rsid w:val="43394480"/>
    <w:rsid w:val="43CA157C"/>
    <w:rsid w:val="43EA39CC"/>
    <w:rsid w:val="45994360"/>
    <w:rsid w:val="4A3B5B50"/>
    <w:rsid w:val="4AF46894"/>
    <w:rsid w:val="51CC67C2"/>
    <w:rsid w:val="520143BB"/>
    <w:rsid w:val="52120376"/>
    <w:rsid w:val="582E2737"/>
    <w:rsid w:val="59436B91"/>
    <w:rsid w:val="5C4757D4"/>
    <w:rsid w:val="63AC7EFE"/>
    <w:rsid w:val="6BE04347"/>
    <w:rsid w:val="6EF47939"/>
    <w:rsid w:val="73441F01"/>
    <w:rsid w:val="7625783C"/>
    <w:rsid w:val="788C7942"/>
    <w:rsid w:val="7D98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rFonts w:ascii="Calibri" w:hAnsi="Calibr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footnote reference"/>
    <w:unhideWhenUsed/>
    <w:qFormat/>
    <w:uiPriority w:val="99"/>
    <w:rPr>
      <w:vertAlign w:val="superscript"/>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character" w:customStyle="1" w:styleId="14">
    <w:name w:val="日期 字符"/>
    <w:basedOn w:val="9"/>
    <w:link w:val="2"/>
    <w:semiHidden/>
    <w:qFormat/>
    <w:uiPriority w:val="99"/>
    <w:rPr>
      <w:rFonts w:ascii="Times New Roman" w:hAnsi="Times New Roman" w:eastAsia="仿宋_GB2312" w:cs="Times New Roman"/>
      <w:sz w:val="30"/>
      <w:szCs w:val="20"/>
    </w:rPr>
  </w:style>
  <w:style w:type="paragraph" w:styleId="15">
    <w:name w:val="List Paragraph"/>
    <w:basedOn w:val="1"/>
    <w:qFormat/>
    <w:uiPriority w:val="34"/>
    <w:pPr>
      <w:ind w:firstLine="420" w:firstLineChars="200"/>
    </w:pPr>
  </w:style>
  <w:style w:type="character" w:customStyle="1" w:styleId="16">
    <w:name w:val="批注框文本 字符"/>
    <w:basedOn w:val="9"/>
    <w:link w:val="3"/>
    <w:semiHidden/>
    <w:qFormat/>
    <w:uiPriority w:val="99"/>
    <w:rPr>
      <w:rFonts w:ascii="Times New Roman" w:hAnsi="Times New Roman" w:eastAsia="仿宋_GB2312"/>
      <w:kern w:val="2"/>
      <w:sz w:val="18"/>
      <w:szCs w:val="18"/>
    </w:rPr>
  </w:style>
  <w:style w:type="paragraph" w:customStyle="1" w:styleId="17">
    <w:name w:val="_Style 12"/>
    <w:basedOn w:val="1"/>
    <w:next w:val="15"/>
    <w:qFormat/>
    <w:uiPriority w:val="34"/>
    <w:pPr>
      <w:ind w:firstLine="420" w:firstLineChars="200"/>
    </w:pPr>
    <w:rPr>
      <w:rFonts w:ascii="Calibri" w:hAnsi="Calibri"/>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C4050-249D-499E-9787-C0BC0F74C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1508</Words>
  <Characters>1509</Characters>
  <Lines>188</Lines>
  <Paragraphs>274</Paragraphs>
  <TotalTime>29</TotalTime>
  <ScaleCrop>false</ScaleCrop>
  <LinksUpToDate>false</LinksUpToDate>
  <CharactersWithSpaces>2743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2023-07-13T01:36:00Z</dcterms:created>
  <dc:creator>lenovo</dc:creator>
  <cp:lastModifiedBy>mohai</cp:lastModifiedBy>
  <cp:lastPrinted>2022-09-28T06:40:00Z</cp:lastPrinted>
  <dcterms:modified xsi:type="dcterms:W3CDTF">2023-07-25T08:11:18Z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AB5D8F3F55584E749E042E5C9CBF6EB0</vt:lpwstr>
  </property>
</Properties>
</file>