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1F8" w:rsidRDefault="00F761F8" w:rsidP="00B2644A">
      <w:pPr>
        <w:widowControl/>
        <w:ind w:firstLineChars="0" w:firstLine="0"/>
        <w:rPr>
          <w:szCs w:val="30"/>
        </w:rPr>
      </w:pPr>
      <w:r>
        <w:rPr>
          <w:rFonts w:hint="eastAsia"/>
          <w:szCs w:val="30"/>
        </w:rPr>
        <w:t>附件1：</w:t>
      </w:r>
    </w:p>
    <w:p w:rsidR="00F761F8" w:rsidRDefault="00F761F8" w:rsidP="00F761F8"/>
    <w:p w:rsidR="00F761F8" w:rsidRDefault="00F761F8" w:rsidP="00F761F8">
      <w:pPr>
        <w:ind w:firstLineChars="0" w:firstLine="0"/>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银行间债券市场现券做市业务自律指引</w:t>
      </w:r>
    </w:p>
    <w:p w:rsidR="00F761F8" w:rsidRDefault="00F761F8" w:rsidP="00F761F8">
      <w:pPr>
        <w:tabs>
          <w:tab w:val="left" w:pos="4655"/>
        </w:tabs>
        <w:ind w:firstLineChars="0" w:firstLine="0"/>
        <w:rPr>
          <w:rFonts w:hAnsi="黑体"/>
          <w:szCs w:val="30"/>
        </w:rPr>
      </w:pPr>
      <w:r>
        <w:rPr>
          <w:rFonts w:hAnsi="黑体" w:hint="eastAsia"/>
          <w:szCs w:val="30"/>
        </w:rPr>
        <w:tab/>
      </w:r>
    </w:p>
    <w:p w:rsidR="00F761F8" w:rsidRDefault="00F761F8" w:rsidP="00F761F8">
      <w:pPr>
        <w:ind w:firstLineChars="0" w:firstLine="0"/>
        <w:jc w:val="center"/>
        <w:rPr>
          <w:b/>
        </w:rPr>
      </w:pPr>
      <w:r>
        <w:rPr>
          <w:rFonts w:hint="eastAsia"/>
          <w:b/>
        </w:rPr>
        <w:t>第一章  总则</w:t>
      </w:r>
    </w:p>
    <w:p w:rsidR="00F761F8" w:rsidRDefault="00F761F8" w:rsidP="00F761F8">
      <w:pPr>
        <w:ind w:firstLine="602"/>
        <w:jc w:val="both"/>
      </w:pPr>
      <w:r>
        <w:rPr>
          <w:rFonts w:hint="eastAsia"/>
          <w:b/>
        </w:rPr>
        <w:t xml:space="preserve">第一条 </w:t>
      </w:r>
      <w:r>
        <w:rPr>
          <w:rFonts w:hint="eastAsia"/>
        </w:rPr>
        <w:t>为进一步规范银行间债券市场做市业务，充分发挥债券做市商的作用，促进市场健康发展，根据</w:t>
      </w:r>
      <w:r w:rsidRPr="00325461">
        <w:rPr>
          <w:rFonts w:hint="eastAsia"/>
        </w:rPr>
        <w:t>中国人民银行公告</w:t>
      </w:r>
      <w:r w:rsidRPr="000654A0">
        <w:rPr>
          <w:rFonts w:hint="eastAsia"/>
          <w:szCs w:val="30"/>
        </w:rPr>
        <w:t>〔2020〕</w:t>
      </w:r>
      <w:r>
        <w:rPr>
          <w:rFonts w:hint="eastAsia"/>
          <w:szCs w:val="30"/>
        </w:rPr>
        <w:t>第21号</w:t>
      </w:r>
      <w:r w:rsidRPr="003F34AE">
        <w:rPr>
          <w:rFonts w:hint="eastAsia"/>
        </w:rPr>
        <w:t>和</w:t>
      </w:r>
      <w:r w:rsidRPr="0098392D">
        <w:rPr>
          <w:rFonts w:hint="eastAsia"/>
        </w:rPr>
        <w:t>相关交易自律规</w:t>
      </w:r>
      <w:r>
        <w:rPr>
          <w:rFonts w:hint="eastAsia"/>
        </w:rPr>
        <w:t>定，制定本指引。</w:t>
      </w:r>
    </w:p>
    <w:p w:rsidR="00F761F8" w:rsidRDefault="00F761F8" w:rsidP="00F761F8">
      <w:pPr>
        <w:ind w:firstLine="602"/>
        <w:jc w:val="both"/>
      </w:pPr>
      <w:r>
        <w:rPr>
          <w:rFonts w:hint="eastAsia"/>
          <w:b/>
        </w:rPr>
        <w:t xml:space="preserve">第二条 </w:t>
      </w:r>
      <w:r>
        <w:rPr>
          <w:rFonts w:hint="eastAsia"/>
        </w:rPr>
        <w:t>本指引所称</w:t>
      </w:r>
      <w:r>
        <w:rPr>
          <w:rFonts w:hint="eastAsia"/>
          <w:szCs w:val="30"/>
        </w:rPr>
        <w:t>现券</w:t>
      </w:r>
      <w:r>
        <w:rPr>
          <w:rFonts w:hint="eastAsia"/>
        </w:rPr>
        <w:t>做市业务（以下简称</w:t>
      </w:r>
      <w:r w:rsidRPr="00356353">
        <w:rPr>
          <w:rFonts w:hint="eastAsia"/>
        </w:rPr>
        <w:t>“做市业务”）</w:t>
      </w:r>
      <w:r>
        <w:rPr>
          <w:rFonts w:hint="eastAsia"/>
        </w:rPr>
        <w:t>，</w:t>
      </w:r>
      <w:r w:rsidRPr="00356353">
        <w:rPr>
          <w:rFonts w:hint="eastAsia"/>
        </w:rPr>
        <w:t>是指在银行间债券市场通过持续向市场提供现券</w:t>
      </w:r>
      <w:r>
        <w:rPr>
          <w:rFonts w:hint="eastAsia"/>
        </w:rPr>
        <w:t>双边买卖报价，以及回复市场询价请求等为市场提供流动性的行为。</w:t>
      </w:r>
    </w:p>
    <w:p w:rsidR="00F761F8" w:rsidRDefault="00F761F8" w:rsidP="00F761F8">
      <w:pPr>
        <w:jc w:val="both"/>
      </w:pPr>
      <w:r>
        <w:rPr>
          <w:rFonts w:hint="eastAsia"/>
        </w:rPr>
        <w:t>本指引所称现券做市商（以下简称“做市商”），是指在银行间债券市场开展做市业务的商业银行、证券公司等境内金融机构法人。</w:t>
      </w:r>
    </w:p>
    <w:p w:rsidR="00F761F8" w:rsidRDefault="00F761F8" w:rsidP="00F761F8">
      <w:pPr>
        <w:ind w:firstLine="602"/>
        <w:jc w:val="both"/>
      </w:pPr>
      <w:r w:rsidRPr="00356353">
        <w:rPr>
          <w:rFonts w:hint="eastAsia"/>
          <w:b/>
        </w:rPr>
        <w:t>第三条</w:t>
      </w:r>
      <w:r>
        <w:rPr>
          <w:rFonts w:hint="eastAsia"/>
          <w:b/>
        </w:rPr>
        <w:t xml:space="preserve"> </w:t>
      </w:r>
      <w:r w:rsidRPr="00356353">
        <w:rPr>
          <w:rFonts w:hint="eastAsia"/>
        </w:rPr>
        <w:t>在银行间债券市场开展做市业务的做</w:t>
      </w:r>
      <w:r>
        <w:rPr>
          <w:rFonts w:hint="eastAsia"/>
        </w:rPr>
        <w:t>市商及其从业人员，应当严格遵守有关规定，接受中国银行间市场交易商协会（以下简称“交易商协会”）的自律管理。</w:t>
      </w:r>
    </w:p>
    <w:p w:rsidR="00F761F8" w:rsidRDefault="00F761F8" w:rsidP="00F761F8">
      <w:pPr>
        <w:ind w:firstLineChars="0" w:firstLine="0"/>
        <w:jc w:val="center"/>
        <w:rPr>
          <w:b/>
        </w:rPr>
      </w:pPr>
    </w:p>
    <w:p w:rsidR="00F761F8" w:rsidRDefault="00F761F8" w:rsidP="00F761F8">
      <w:pPr>
        <w:ind w:firstLineChars="0" w:firstLine="0"/>
        <w:jc w:val="center"/>
        <w:rPr>
          <w:b/>
        </w:rPr>
      </w:pPr>
      <w:r>
        <w:rPr>
          <w:rFonts w:hint="eastAsia"/>
          <w:b/>
        </w:rPr>
        <w:t>第二章  做市业务规范</w:t>
      </w:r>
    </w:p>
    <w:p w:rsidR="00F761F8" w:rsidRDefault="00F761F8" w:rsidP="00F761F8">
      <w:pPr>
        <w:ind w:firstLine="602"/>
        <w:jc w:val="both"/>
      </w:pPr>
      <w:r>
        <w:rPr>
          <w:rFonts w:hint="eastAsia"/>
          <w:b/>
        </w:rPr>
        <w:t xml:space="preserve">第四条 </w:t>
      </w:r>
      <w:r>
        <w:rPr>
          <w:rFonts w:hint="eastAsia"/>
        </w:rPr>
        <w:t>做市商应积极开展做市业务，确保做市报价处于市场合理水平，严格履行做市及成交义务，提高市场流动性，完善价格发现机制，促进形成有效反映市场供求关系的收益率曲线。</w:t>
      </w:r>
    </w:p>
    <w:p w:rsidR="00F761F8" w:rsidRDefault="00F761F8" w:rsidP="00F761F8">
      <w:pPr>
        <w:ind w:firstLine="602"/>
        <w:jc w:val="both"/>
        <w:rPr>
          <w:rFonts w:hAnsi="仿宋_GB2312" w:cs="仿宋_GB2312"/>
          <w:bCs/>
          <w:szCs w:val="30"/>
        </w:rPr>
      </w:pPr>
      <w:r>
        <w:rPr>
          <w:rFonts w:hint="eastAsia"/>
          <w:b/>
        </w:rPr>
        <w:t xml:space="preserve">第五条 </w:t>
      </w:r>
      <w:r w:rsidRPr="00685978">
        <w:rPr>
          <w:rFonts w:hint="eastAsia"/>
        </w:rPr>
        <w:t>做市商应</w:t>
      </w:r>
      <w:r>
        <w:rPr>
          <w:rFonts w:hAnsi="仿宋_GB2312" w:cs="仿宋_GB2312" w:hint="eastAsia"/>
          <w:bCs/>
          <w:szCs w:val="30"/>
        </w:rPr>
        <w:t>建立必要的做市业务内部控制和风险管理体系，并根据市场整体发展及自身做市业务情况，不断完善制度</w:t>
      </w:r>
      <w:r>
        <w:rPr>
          <w:rFonts w:hAnsi="仿宋_GB2312" w:cs="仿宋_GB2312" w:hint="eastAsia"/>
          <w:bCs/>
          <w:szCs w:val="30"/>
        </w:rPr>
        <w:lastRenderedPageBreak/>
        <w:t>建设并确保制度得到有效执行，防范做市业务相关风险。</w:t>
      </w:r>
    </w:p>
    <w:p w:rsidR="00F761F8" w:rsidRDefault="00F761F8" w:rsidP="00F761F8">
      <w:pPr>
        <w:ind w:firstLine="602"/>
        <w:jc w:val="both"/>
        <w:rPr>
          <w:rFonts w:hAnsi="仿宋_GB2312" w:cs="仿宋_GB2312"/>
          <w:bCs/>
          <w:szCs w:val="30"/>
        </w:rPr>
      </w:pPr>
      <w:r w:rsidRPr="00A6031C">
        <w:rPr>
          <w:rFonts w:hAnsi="仿宋_GB2312" w:cs="仿宋_GB2312" w:hint="eastAsia"/>
          <w:b/>
          <w:bCs/>
          <w:szCs w:val="30"/>
        </w:rPr>
        <w:t>第六条</w:t>
      </w:r>
      <w:r>
        <w:rPr>
          <w:rFonts w:hAnsi="仿宋_GB2312" w:cs="仿宋_GB2312" w:hint="eastAsia"/>
          <w:b/>
          <w:bCs/>
          <w:szCs w:val="30"/>
        </w:rPr>
        <w:t xml:space="preserve"> </w:t>
      </w:r>
      <w:r>
        <w:rPr>
          <w:rFonts w:hAnsi="仿宋_GB2312" w:cs="仿宋_GB2312" w:hint="eastAsia"/>
          <w:bCs/>
          <w:szCs w:val="30"/>
        </w:rPr>
        <w:t>做市商应</w:t>
      </w:r>
      <w:r w:rsidRPr="004A74D8">
        <w:rPr>
          <w:rFonts w:hAnsi="仿宋_GB2312" w:cs="仿宋_GB2312" w:hint="eastAsia"/>
          <w:bCs/>
          <w:szCs w:val="30"/>
        </w:rPr>
        <w:t>制定做市业务相关规程，</w:t>
      </w:r>
      <w:r>
        <w:rPr>
          <w:rFonts w:hAnsi="仿宋_GB2312" w:cs="仿宋_GB2312" w:hint="eastAsia"/>
          <w:bCs/>
          <w:szCs w:val="30"/>
        </w:rPr>
        <w:t>明确做市业务内部操作流程、业务岗位职责和权限管理等，实现业务前台、中台与后台的隔离，确保岗位分工和权限设置符合内部控制和风险管理的需要。</w:t>
      </w:r>
    </w:p>
    <w:p w:rsidR="00F761F8" w:rsidRDefault="00F761F8" w:rsidP="00F761F8">
      <w:pPr>
        <w:ind w:firstLine="602"/>
        <w:jc w:val="both"/>
        <w:rPr>
          <w:b/>
        </w:rPr>
      </w:pPr>
      <w:r w:rsidRPr="008279A1">
        <w:rPr>
          <w:rFonts w:hint="eastAsia"/>
          <w:b/>
        </w:rPr>
        <w:t>第</w:t>
      </w:r>
      <w:r>
        <w:rPr>
          <w:rFonts w:hint="eastAsia"/>
          <w:b/>
        </w:rPr>
        <w:t>七</w:t>
      </w:r>
      <w:r w:rsidRPr="008279A1">
        <w:rPr>
          <w:rFonts w:hint="eastAsia"/>
          <w:b/>
        </w:rPr>
        <w:t>条</w:t>
      </w:r>
      <w:r>
        <w:rPr>
          <w:rFonts w:hint="eastAsia"/>
          <w:b/>
        </w:rPr>
        <w:t xml:space="preserve"> </w:t>
      </w:r>
      <w:r w:rsidRPr="00316890">
        <w:rPr>
          <w:rFonts w:hint="eastAsia"/>
        </w:rPr>
        <w:t>做市商应</w:t>
      </w:r>
      <w:r>
        <w:rPr>
          <w:rFonts w:hint="eastAsia"/>
        </w:rPr>
        <w:t>设置专门的做市业务岗位，配备具有相应职业操守和任职能力的从业人员，并合理设置岗位人员的激励约束和问责机制，有效防范从业人员道德风险。</w:t>
      </w:r>
    </w:p>
    <w:p w:rsidR="00F761F8" w:rsidRDefault="00F761F8" w:rsidP="00F761F8">
      <w:pPr>
        <w:ind w:firstLine="602"/>
        <w:jc w:val="both"/>
      </w:pPr>
      <w:r>
        <w:rPr>
          <w:rFonts w:hint="eastAsia"/>
          <w:b/>
        </w:rPr>
        <w:t xml:space="preserve">第八条 </w:t>
      </w:r>
      <w:r>
        <w:rPr>
          <w:rFonts w:hint="eastAsia"/>
        </w:rPr>
        <w:t>做市商在做市报价前，应制定相应的做市业务报价方案和决策流程，并经机构内部核准或相应授权后实施。做市报价方案可包括拟报价债券及数量范围、价格范围或定价方法、清算速度等。</w:t>
      </w:r>
    </w:p>
    <w:p w:rsidR="00F761F8" w:rsidRDefault="00F761F8" w:rsidP="00F761F8">
      <w:pPr>
        <w:ind w:firstLine="602"/>
        <w:jc w:val="both"/>
      </w:pPr>
      <w:r>
        <w:rPr>
          <w:rFonts w:hint="eastAsia"/>
          <w:b/>
        </w:rPr>
        <w:t xml:space="preserve">第九条 </w:t>
      </w:r>
      <w:r>
        <w:rPr>
          <w:rFonts w:hint="eastAsia"/>
        </w:rPr>
        <w:t>做市商</w:t>
      </w:r>
      <w:r w:rsidRPr="00F1271A">
        <w:rPr>
          <w:rFonts w:hint="eastAsia"/>
        </w:rPr>
        <w:t>应建立并不断完善</w:t>
      </w:r>
      <w:r>
        <w:rPr>
          <w:rFonts w:hint="eastAsia"/>
        </w:rPr>
        <w:t>做市</w:t>
      </w:r>
      <w:r w:rsidRPr="00F1271A">
        <w:rPr>
          <w:rFonts w:hint="eastAsia"/>
        </w:rPr>
        <w:t>交易定价机制，提高独立定价能力</w:t>
      </w:r>
      <w:r>
        <w:rPr>
          <w:rFonts w:hint="eastAsia"/>
        </w:rPr>
        <w:t>。</w:t>
      </w:r>
      <w:r w:rsidRPr="00F1271A">
        <w:rPr>
          <w:rFonts w:hint="eastAsia"/>
        </w:rPr>
        <w:t>鼓励</w:t>
      </w:r>
      <w:r>
        <w:rPr>
          <w:rFonts w:hint="eastAsia"/>
        </w:rPr>
        <w:t>做市</w:t>
      </w:r>
      <w:r w:rsidRPr="00F1271A">
        <w:rPr>
          <w:rFonts w:hint="eastAsia"/>
        </w:rPr>
        <w:t>商设置独立于业务前台的交易定价估值岗位，采用多元化的定价模型技术和价格参考基准开展</w:t>
      </w:r>
      <w:r>
        <w:rPr>
          <w:rFonts w:hint="eastAsia"/>
        </w:rPr>
        <w:t>做市</w:t>
      </w:r>
      <w:r w:rsidRPr="00F1271A">
        <w:rPr>
          <w:rFonts w:hint="eastAsia"/>
        </w:rPr>
        <w:t>定价。</w:t>
      </w:r>
    </w:p>
    <w:p w:rsidR="00F761F8" w:rsidRDefault="00F761F8" w:rsidP="00F761F8">
      <w:pPr>
        <w:jc w:val="both"/>
        <w:rPr>
          <w:b/>
        </w:rPr>
      </w:pPr>
      <w:r>
        <w:rPr>
          <w:rFonts w:hint="eastAsia"/>
        </w:rPr>
        <w:t>在做市报价期间，做市商应密切注意市场和自身头寸变化，并根据盘中报价变化与市场变化调整做市策略，对做市工作尽职履责。</w:t>
      </w:r>
    </w:p>
    <w:p w:rsidR="00F761F8" w:rsidRDefault="00F761F8" w:rsidP="00F761F8">
      <w:pPr>
        <w:ind w:firstLine="602"/>
        <w:jc w:val="both"/>
      </w:pPr>
      <w:r>
        <w:rPr>
          <w:rFonts w:hint="eastAsia"/>
          <w:b/>
        </w:rPr>
        <w:t xml:space="preserve">第十条 </w:t>
      </w:r>
      <w:r>
        <w:rPr>
          <w:rFonts w:hint="eastAsia"/>
        </w:rPr>
        <w:t>做市商做市报价及成交应以真实交易意愿为基础。双边报价被点击或请求报价被接受的，做市商应当严格按照报价履行交易义务，原则上不得拒绝执行交易。做市交易中出现纠纷的，交易双方应本着互谅互让原则协商处理，未能协商一致的可向交易商协会申请调解或投诉</w:t>
      </w:r>
      <w:r w:rsidRPr="00B479FD">
        <w:rPr>
          <w:rFonts w:hint="eastAsia"/>
        </w:rPr>
        <w:t>。</w:t>
      </w:r>
    </w:p>
    <w:p w:rsidR="00F761F8" w:rsidRDefault="00F761F8" w:rsidP="00F761F8">
      <w:pPr>
        <w:ind w:firstLine="602"/>
        <w:jc w:val="both"/>
      </w:pPr>
      <w:r>
        <w:rPr>
          <w:b/>
        </w:rPr>
        <w:t>第</w:t>
      </w:r>
      <w:r>
        <w:rPr>
          <w:rFonts w:hint="eastAsia"/>
          <w:b/>
        </w:rPr>
        <w:t xml:space="preserve">十一条 </w:t>
      </w:r>
      <w:r>
        <w:rPr>
          <w:rFonts w:hint="eastAsia"/>
        </w:rPr>
        <w:t>做市商风控等相关部门应根据本机构情况及特点，</w:t>
      </w:r>
      <w:r>
        <w:rPr>
          <w:rFonts w:hint="eastAsia"/>
        </w:rPr>
        <w:lastRenderedPageBreak/>
        <w:t>合理设置做市业务风险指标及限额，有效管理相关风险，对超限业务及时处理。</w:t>
      </w:r>
    </w:p>
    <w:p w:rsidR="00F761F8" w:rsidRDefault="00F761F8" w:rsidP="00F761F8">
      <w:pPr>
        <w:ind w:firstLine="602"/>
        <w:jc w:val="both"/>
      </w:pPr>
      <w:r w:rsidRPr="008279A1">
        <w:rPr>
          <w:rFonts w:hint="eastAsia"/>
          <w:b/>
        </w:rPr>
        <w:t>第</w:t>
      </w:r>
      <w:r>
        <w:rPr>
          <w:rFonts w:hint="eastAsia"/>
          <w:b/>
        </w:rPr>
        <w:t>十二</w:t>
      </w:r>
      <w:r w:rsidRPr="008279A1">
        <w:rPr>
          <w:rFonts w:hint="eastAsia"/>
          <w:b/>
        </w:rPr>
        <w:t>条</w:t>
      </w:r>
      <w:r>
        <w:rPr>
          <w:rFonts w:hint="eastAsia"/>
          <w:b/>
        </w:rPr>
        <w:t xml:space="preserve"> </w:t>
      </w:r>
      <w:r>
        <w:rPr>
          <w:rFonts w:hint="eastAsia"/>
        </w:rPr>
        <w:t>做市商应采取信息技术等手段有效监控做市业务行为，加强对做市相关业务环节的监测，确保业务开展符合内部和外部规定的要求。</w:t>
      </w:r>
    </w:p>
    <w:p w:rsidR="00F761F8" w:rsidRDefault="00F761F8" w:rsidP="00F761F8">
      <w:pPr>
        <w:jc w:val="both"/>
      </w:pPr>
      <w:r>
        <w:rPr>
          <w:rFonts w:hint="eastAsia"/>
        </w:rPr>
        <w:t>做市商应对做市业务相关信息留存备查，确保信息的真实、准确、完整，不得编造、篡改、损毁业务信息，有关信息保存期限应不低于5年。</w:t>
      </w:r>
    </w:p>
    <w:p w:rsidR="00F761F8" w:rsidRPr="002E0AE7" w:rsidRDefault="00F761F8" w:rsidP="00F761F8">
      <w:pPr>
        <w:ind w:firstLine="602"/>
        <w:jc w:val="both"/>
        <w:rPr>
          <w:b/>
        </w:rPr>
      </w:pPr>
      <w:r>
        <w:rPr>
          <w:rFonts w:hint="eastAsia"/>
          <w:b/>
        </w:rPr>
        <w:t xml:space="preserve">第十三条 </w:t>
      </w:r>
      <w:r>
        <w:rPr>
          <w:rFonts w:hint="eastAsia"/>
        </w:rPr>
        <w:t>做市商应重视做市业务相关技术系统的建设与应用，</w:t>
      </w:r>
      <w:r w:rsidRPr="00E0248D">
        <w:rPr>
          <w:rFonts w:hint="eastAsia"/>
        </w:rPr>
        <w:t>积极</w:t>
      </w:r>
      <w:r>
        <w:rPr>
          <w:rFonts w:hint="eastAsia"/>
        </w:rPr>
        <w:t>开发并不断更新升级相关技术系统，</w:t>
      </w:r>
      <w:r w:rsidRPr="00E0248D">
        <w:rPr>
          <w:rFonts w:hint="eastAsia"/>
        </w:rPr>
        <w:t>以</w:t>
      </w:r>
      <w:r>
        <w:rPr>
          <w:rFonts w:hint="eastAsia"/>
        </w:rPr>
        <w:t>支撑</w:t>
      </w:r>
      <w:r w:rsidRPr="00E0248D">
        <w:rPr>
          <w:rFonts w:hint="eastAsia"/>
        </w:rPr>
        <w:t>做市业务</w:t>
      </w:r>
      <w:r>
        <w:rPr>
          <w:rFonts w:hint="eastAsia"/>
        </w:rPr>
        <w:t>需求的不断变化，并具备相应的管理制度。</w:t>
      </w:r>
    </w:p>
    <w:p w:rsidR="00F761F8" w:rsidRDefault="00F761F8" w:rsidP="00F761F8">
      <w:pPr>
        <w:ind w:firstLine="602"/>
        <w:jc w:val="both"/>
      </w:pPr>
      <w:r>
        <w:rPr>
          <w:rFonts w:hint="eastAsia"/>
          <w:b/>
        </w:rPr>
        <w:t xml:space="preserve">第十四条 </w:t>
      </w:r>
      <w:r>
        <w:t>做市商通过自动化交易系统进行做市报价成交的</w:t>
      </w:r>
      <w:r>
        <w:rPr>
          <w:rFonts w:hint="eastAsia"/>
        </w:rPr>
        <w:t>，应注重系统的稳定性及报价策略的合理性。自动化交易系统应建立必要的风险防范措施和应急处置机制。</w:t>
      </w:r>
    </w:p>
    <w:p w:rsidR="00F761F8" w:rsidRPr="003F34AE" w:rsidRDefault="00F761F8" w:rsidP="00F761F8">
      <w:pPr>
        <w:ind w:firstLine="602"/>
        <w:jc w:val="both"/>
      </w:pPr>
      <w:r w:rsidRPr="0098392D">
        <w:rPr>
          <w:rFonts w:hint="eastAsia"/>
          <w:b/>
        </w:rPr>
        <w:t>第十五条</w:t>
      </w:r>
      <w:r>
        <w:rPr>
          <w:rFonts w:hint="eastAsia"/>
          <w:b/>
        </w:rPr>
        <w:t xml:space="preserve"> </w:t>
      </w:r>
      <w:r w:rsidRPr="0098392D">
        <w:rPr>
          <w:rFonts w:hint="eastAsia"/>
        </w:rPr>
        <w:t>在依法合规前提下，鼓励做市商对本机构</w:t>
      </w:r>
      <w:r>
        <w:rPr>
          <w:rFonts w:hint="eastAsia"/>
        </w:rPr>
        <w:t>所</w:t>
      </w:r>
      <w:r w:rsidRPr="0098392D">
        <w:rPr>
          <w:rFonts w:hint="eastAsia"/>
        </w:rPr>
        <w:t>承销债券主动提供做市相关服务，以提升该券市场流动性、促进价格形成</w:t>
      </w:r>
      <w:r>
        <w:rPr>
          <w:rFonts w:hint="eastAsia"/>
        </w:rPr>
        <w:t>。具体做市期限及规模等，发行人可与之协商确定。</w:t>
      </w:r>
    </w:p>
    <w:p w:rsidR="00F761F8" w:rsidRDefault="00F761F8" w:rsidP="00F761F8">
      <w:pPr>
        <w:ind w:firstLine="602"/>
        <w:jc w:val="both"/>
      </w:pPr>
      <w:r w:rsidRPr="0098392D">
        <w:rPr>
          <w:rFonts w:hint="eastAsia"/>
          <w:b/>
        </w:rPr>
        <w:t>第十六条</w:t>
      </w:r>
      <w:r>
        <w:rPr>
          <w:rFonts w:hint="eastAsia"/>
          <w:b/>
        </w:rPr>
        <w:t xml:space="preserve"> </w:t>
      </w:r>
      <w:r>
        <w:rPr>
          <w:rFonts w:hint="eastAsia"/>
        </w:rPr>
        <w:t>做市商</w:t>
      </w:r>
      <w:r w:rsidRPr="00F47B43">
        <w:rPr>
          <w:rFonts w:hint="eastAsia"/>
        </w:rPr>
        <w:t>对本机构</w:t>
      </w:r>
      <w:r>
        <w:rPr>
          <w:rFonts w:hint="eastAsia"/>
        </w:rPr>
        <w:t>所承销</w:t>
      </w:r>
      <w:r w:rsidRPr="00F47B43">
        <w:rPr>
          <w:rFonts w:hint="eastAsia"/>
        </w:rPr>
        <w:t>债券</w:t>
      </w:r>
      <w:r>
        <w:rPr>
          <w:rFonts w:hint="eastAsia"/>
        </w:rPr>
        <w:t>进行做市的，应实现</w:t>
      </w:r>
      <w:r w:rsidRPr="00F47B43">
        <w:rPr>
          <w:rFonts w:hint="eastAsia"/>
        </w:rPr>
        <w:t>做市</w:t>
      </w:r>
      <w:r>
        <w:rPr>
          <w:rFonts w:hint="eastAsia"/>
        </w:rPr>
        <w:t>业务与承销业务的</w:t>
      </w:r>
      <w:r w:rsidRPr="0098392D">
        <w:rPr>
          <w:rFonts w:hint="eastAsia"/>
        </w:rPr>
        <w:t>物理隔离，建立严格的防火墙制度。</w:t>
      </w:r>
    </w:p>
    <w:p w:rsidR="00F761F8" w:rsidRDefault="00F761F8" w:rsidP="00F761F8">
      <w:pPr>
        <w:jc w:val="both"/>
      </w:pPr>
    </w:p>
    <w:p w:rsidR="00F761F8" w:rsidRDefault="00F761F8" w:rsidP="00F761F8">
      <w:pPr>
        <w:ind w:firstLineChars="0" w:firstLine="0"/>
        <w:jc w:val="center"/>
        <w:rPr>
          <w:b/>
        </w:rPr>
      </w:pPr>
      <w:r>
        <w:rPr>
          <w:rFonts w:hint="eastAsia"/>
          <w:b/>
        </w:rPr>
        <w:t>第三章  做市业务评价</w:t>
      </w:r>
    </w:p>
    <w:p w:rsidR="00F761F8" w:rsidRDefault="00F761F8" w:rsidP="00F761F8">
      <w:pPr>
        <w:ind w:firstLine="602"/>
        <w:jc w:val="both"/>
      </w:pPr>
      <w:r>
        <w:rPr>
          <w:rFonts w:hint="eastAsia"/>
          <w:b/>
        </w:rPr>
        <w:t xml:space="preserve">第十七条 </w:t>
      </w:r>
      <w:r>
        <w:rPr>
          <w:rFonts w:hint="eastAsia"/>
        </w:rPr>
        <w:t>交易商协会制定银行间债券市场做市业务评价指标（以下简称“做市评价指标”），并定期开展做市业务评价。交易商协会可根据市场情况适时调整做市评价指标。</w:t>
      </w:r>
    </w:p>
    <w:p w:rsidR="00F761F8" w:rsidRDefault="00F761F8" w:rsidP="00F761F8">
      <w:pPr>
        <w:ind w:firstLine="602"/>
        <w:jc w:val="both"/>
      </w:pPr>
      <w:r>
        <w:rPr>
          <w:rFonts w:hint="eastAsia"/>
          <w:b/>
        </w:rPr>
        <w:lastRenderedPageBreak/>
        <w:t xml:space="preserve">第十八条 </w:t>
      </w:r>
      <w:r w:rsidRPr="0098392D">
        <w:rPr>
          <w:rFonts w:hint="eastAsia"/>
        </w:rPr>
        <w:t>做市</w:t>
      </w:r>
      <w:r>
        <w:rPr>
          <w:rFonts w:hint="eastAsia"/>
        </w:rPr>
        <w:t>评价指标以客观、公正、透明、合理为基本原则，力争全面反映债券做市质量。</w:t>
      </w:r>
    </w:p>
    <w:p w:rsidR="00F761F8" w:rsidRDefault="00F761F8" w:rsidP="00F761F8">
      <w:pPr>
        <w:ind w:firstLine="602"/>
        <w:jc w:val="both"/>
      </w:pPr>
      <w:r>
        <w:rPr>
          <w:rFonts w:hint="eastAsia"/>
          <w:b/>
        </w:rPr>
        <w:t xml:space="preserve">第十九条 </w:t>
      </w:r>
      <w:r>
        <w:rPr>
          <w:rFonts w:hint="eastAsia"/>
        </w:rPr>
        <w:t>交易商协会将根据做市评价情</w:t>
      </w:r>
      <w:r w:rsidRPr="00356353">
        <w:rPr>
          <w:rFonts w:hint="eastAsia"/>
        </w:rPr>
        <w:t>况，定期披露银行间债券市场做市业务情况。</w:t>
      </w:r>
    </w:p>
    <w:p w:rsidR="00F761F8" w:rsidRDefault="00F761F8" w:rsidP="00F761F8">
      <w:pPr>
        <w:ind w:firstLine="602"/>
        <w:jc w:val="both"/>
      </w:pPr>
      <w:r>
        <w:rPr>
          <w:rFonts w:hint="eastAsia"/>
          <w:b/>
        </w:rPr>
        <w:t xml:space="preserve">第二十条 </w:t>
      </w:r>
      <w:r>
        <w:rPr>
          <w:rFonts w:hint="eastAsia"/>
        </w:rPr>
        <w:t>交易商协会将每季度对做市评价中显著低于市场整体水平的做市商进行提示。对于连续被提示两次的做市商，交易商协会将商相关交易平台暂停其做市权限。</w:t>
      </w:r>
    </w:p>
    <w:p w:rsidR="00F761F8" w:rsidRDefault="00F761F8" w:rsidP="00F761F8">
      <w:pPr>
        <w:jc w:val="both"/>
      </w:pPr>
    </w:p>
    <w:p w:rsidR="00F761F8" w:rsidRDefault="00F761F8" w:rsidP="00F761F8">
      <w:pPr>
        <w:ind w:firstLineChars="0" w:firstLine="0"/>
        <w:jc w:val="center"/>
        <w:rPr>
          <w:b/>
        </w:rPr>
      </w:pPr>
      <w:r>
        <w:rPr>
          <w:rFonts w:hint="eastAsia"/>
          <w:b/>
        </w:rPr>
        <w:t>第四章  自律管理</w:t>
      </w:r>
    </w:p>
    <w:p w:rsidR="00F761F8" w:rsidRDefault="00F761F8" w:rsidP="00F761F8">
      <w:pPr>
        <w:ind w:firstLine="602"/>
        <w:jc w:val="both"/>
      </w:pPr>
      <w:r w:rsidRPr="00795F18">
        <w:rPr>
          <w:rFonts w:hint="eastAsia"/>
          <w:b/>
        </w:rPr>
        <w:t>第</w:t>
      </w:r>
      <w:r>
        <w:rPr>
          <w:rFonts w:hint="eastAsia"/>
          <w:b/>
        </w:rPr>
        <w:t>二十一</w:t>
      </w:r>
      <w:r w:rsidRPr="00795F18">
        <w:rPr>
          <w:rFonts w:hint="eastAsia"/>
          <w:b/>
        </w:rPr>
        <w:t>条</w:t>
      </w:r>
      <w:r>
        <w:rPr>
          <w:rFonts w:hint="eastAsia"/>
          <w:b/>
        </w:rPr>
        <w:t xml:space="preserve"> </w:t>
      </w:r>
      <w:r>
        <w:rPr>
          <w:rFonts w:hint="eastAsia"/>
        </w:rPr>
        <w:t>做市商应重视做市报价质量，不得出现以虚增报价为目的的做市行为。虚增报价行为包括但不限于以下情形：</w:t>
      </w:r>
    </w:p>
    <w:p w:rsidR="00F761F8" w:rsidRDefault="00F761F8" w:rsidP="00F761F8">
      <w:pPr>
        <w:jc w:val="both"/>
      </w:pPr>
      <w:r>
        <w:rPr>
          <w:rFonts w:hint="eastAsia"/>
        </w:rPr>
        <w:t xml:space="preserve">（一）对单券双边报价量超该券的存续规模； </w:t>
      </w:r>
    </w:p>
    <w:p w:rsidR="00F761F8" w:rsidRDefault="00F761F8" w:rsidP="00F761F8">
      <w:pPr>
        <w:jc w:val="both"/>
      </w:pPr>
      <w:r>
        <w:rPr>
          <w:rFonts w:hint="eastAsia"/>
        </w:rPr>
        <w:t>（二）不以成交为目的或无正当理由，频繁撤改做市报价；</w:t>
      </w:r>
    </w:p>
    <w:p w:rsidR="00F761F8" w:rsidRDefault="00F761F8" w:rsidP="00F761F8">
      <w:pPr>
        <w:jc w:val="both"/>
        <w:rPr>
          <w:szCs w:val="30"/>
        </w:rPr>
      </w:pPr>
      <w:r>
        <w:rPr>
          <w:rFonts w:hint="eastAsia"/>
          <w:szCs w:val="30"/>
        </w:rPr>
        <w:t>（三</w:t>
      </w:r>
      <w:r w:rsidRPr="00795F18">
        <w:rPr>
          <w:rFonts w:hint="eastAsia"/>
          <w:szCs w:val="30"/>
        </w:rPr>
        <w:t>）</w:t>
      </w:r>
      <w:r w:rsidRPr="00A44A26">
        <w:rPr>
          <w:rFonts w:hint="eastAsia"/>
          <w:szCs w:val="30"/>
        </w:rPr>
        <w:t>提前达成约定</w:t>
      </w:r>
      <w:r>
        <w:rPr>
          <w:rFonts w:hint="eastAsia"/>
          <w:szCs w:val="30"/>
        </w:rPr>
        <w:t>后</w:t>
      </w:r>
      <w:r w:rsidRPr="00A44A26">
        <w:rPr>
          <w:rFonts w:hint="eastAsia"/>
          <w:szCs w:val="30"/>
        </w:rPr>
        <w:t>，</w:t>
      </w:r>
      <w:r>
        <w:rPr>
          <w:rFonts w:hint="eastAsia"/>
          <w:szCs w:val="30"/>
        </w:rPr>
        <w:t>两家或多家市场机构间通过请求报价互相对债券进行要价，但回复后均不成交；</w:t>
      </w:r>
    </w:p>
    <w:p w:rsidR="00F761F8" w:rsidRPr="005404ED" w:rsidRDefault="00F761F8" w:rsidP="00F761F8">
      <w:pPr>
        <w:jc w:val="both"/>
        <w:rPr>
          <w:szCs w:val="30"/>
        </w:rPr>
      </w:pPr>
      <w:r>
        <w:rPr>
          <w:rFonts w:hint="eastAsia"/>
          <w:szCs w:val="30"/>
        </w:rPr>
        <w:t>（四）通过自动化系统等技术手段，实现以不成交为目的的交易策略；</w:t>
      </w:r>
    </w:p>
    <w:p w:rsidR="00F761F8" w:rsidRDefault="00F761F8" w:rsidP="00F761F8">
      <w:pPr>
        <w:jc w:val="both"/>
      </w:pPr>
      <w:r>
        <w:rPr>
          <w:rFonts w:hint="eastAsia"/>
          <w:szCs w:val="30"/>
        </w:rPr>
        <w:t>（五）其他虚增报价的行为。</w:t>
      </w:r>
    </w:p>
    <w:p w:rsidR="00F761F8" w:rsidRDefault="00F761F8" w:rsidP="00F761F8">
      <w:pPr>
        <w:ind w:firstLine="602"/>
        <w:jc w:val="both"/>
      </w:pPr>
      <w:r w:rsidRPr="00795F18">
        <w:rPr>
          <w:rFonts w:hint="eastAsia"/>
          <w:b/>
        </w:rPr>
        <w:t>第</w:t>
      </w:r>
      <w:r>
        <w:rPr>
          <w:rFonts w:hint="eastAsia"/>
          <w:b/>
        </w:rPr>
        <w:t>二十二</w:t>
      </w:r>
      <w:r w:rsidRPr="00795F18">
        <w:rPr>
          <w:rFonts w:hint="eastAsia"/>
          <w:b/>
        </w:rPr>
        <w:t>条</w:t>
      </w:r>
      <w:r>
        <w:rPr>
          <w:rFonts w:hint="eastAsia"/>
          <w:b/>
        </w:rPr>
        <w:t xml:space="preserve"> </w:t>
      </w:r>
      <w:r>
        <w:rPr>
          <w:rFonts w:hint="eastAsia"/>
        </w:rPr>
        <w:t>做市商不得在双边报价被点击或请求报价被接受后，因以下原因拒绝结算或要求交易对手方达成反向交易平仓：</w:t>
      </w:r>
    </w:p>
    <w:p w:rsidR="00F761F8" w:rsidRDefault="00F761F8" w:rsidP="00F761F8">
      <w:pPr>
        <w:jc w:val="both"/>
      </w:pPr>
      <w:r>
        <w:rPr>
          <w:rFonts w:hint="eastAsia"/>
        </w:rPr>
        <w:t>（一）虚构无持仓或内部审批未通过等机构内部原因的；</w:t>
      </w:r>
    </w:p>
    <w:p w:rsidR="00F761F8" w:rsidRDefault="00F761F8" w:rsidP="00F761F8">
      <w:pPr>
        <w:jc w:val="both"/>
      </w:pPr>
      <w:r>
        <w:rPr>
          <w:rFonts w:hint="eastAsia"/>
        </w:rPr>
        <w:t>（二）未与交易对手方事先约定的；</w:t>
      </w:r>
    </w:p>
    <w:p w:rsidR="00F761F8" w:rsidRDefault="00F761F8" w:rsidP="00F761F8">
      <w:pPr>
        <w:jc w:val="both"/>
      </w:pPr>
      <w:r>
        <w:rPr>
          <w:rFonts w:hint="eastAsia"/>
        </w:rPr>
        <w:t>（三）实际借助自身市场优势的相关理由的；</w:t>
      </w:r>
    </w:p>
    <w:p w:rsidR="00F761F8" w:rsidRDefault="00F761F8" w:rsidP="00F761F8">
      <w:pPr>
        <w:jc w:val="both"/>
      </w:pPr>
      <w:r>
        <w:rPr>
          <w:rFonts w:hint="eastAsia"/>
        </w:rPr>
        <w:t>（四）其他不合理理由的。</w:t>
      </w:r>
    </w:p>
    <w:p w:rsidR="00F761F8" w:rsidRPr="00245944" w:rsidRDefault="00F761F8" w:rsidP="00F761F8">
      <w:pPr>
        <w:ind w:firstLine="602"/>
        <w:jc w:val="both"/>
        <w:rPr>
          <w:b/>
        </w:rPr>
      </w:pPr>
      <w:r>
        <w:rPr>
          <w:rFonts w:hint="eastAsia"/>
          <w:b/>
        </w:rPr>
        <w:lastRenderedPageBreak/>
        <w:t xml:space="preserve">第二十三条 </w:t>
      </w:r>
      <w:r w:rsidRPr="00B70650">
        <w:rPr>
          <w:rFonts w:hint="eastAsia"/>
        </w:rPr>
        <w:t>做市商应结合本机构做市能力，尽可能提高对于做市券种、只数和期限的覆盖度，不应在无合理经济目的</w:t>
      </w:r>
      <w:r>
        <w:rPr>
          <w:rFonts w:hint="eastAsia"/>
        </w:rPr>
        <w:t>的</w:t>
      </w:r>
      <w:r w:rsidRPr="00B70650">
        <w:rPr>
          <w:rFonts w:hint="eastAsia"/>
        </w:rPr>
        <w:t>情况下，通过以下行为虚增交易：</w:t>
      </w:r>
    </w:p>
    <w:p w:rsidR="00F761F8" w:rsidRPr="00B70650" w:rsidRDefault="00F761F8" w:rsidP="00F761F8">
      <w:pPr>
        <w:jc w:val="both"/>
      </w:pPr>
      <w:r w:rsidRPr="00B70650">
        <w:rPr>
          <w:rFonts w:hint="eastAsia"/>
        </w:rPr>
        <w:t xml:space="preserve">（一）与其他市场机构联合，针对一只或多只债券进行成交量、价格相同或相近，但交易双方或各方做市报价成交中无任何损益或极小损益的倒量交易； </w:t>
      </w:r>
    </w:p>
    <w:p w:rsidR="00F761F8" w:rsidRPr="00B70650" w:rsidRDefault="00F761F8" w:rsidP="00F761F8">
      <w:pPr>
        <w:jc w:val="both"/>
      </w:pPr>
      <w:r w:rsidRPr="00B70650">
        <w:rPr>
          <w:rFonts w:hint="eastAsia"/>
        </w:rPr>
        <w:t>（二）在货币经纪成交</w:t>
      </w:r>
      <w:r>
        <w:rPr>
          <w:rFonts w:hint="eastAsia"/>
        </w:rPr>
        <w:t>或双边询价</w:t>
      </w:r>
      <w:r w:rsidRPr="00B70650">
        <w:rPr>
          <w:rFonts w:hint="eastAsia"/>
        </w:rPr>
        <w:t>后再通过请求报价方式执行交易；</w:t>
      </w:r>
      <w:r w:rsidRPr="00B70650">
        <w:t xml:space="preserve"> </w:t>
      </w:r>
    </w:p>
    <w:p w:rsidR="00F761F8" w:rsidRPr="005404ED" w:rsidRDefault="00F761F8" w:rsidP="00F761F8">
      <w:pPr>
        <w:jc w:val="both"/>
      </w:pPr>
      <w:r w:rsidRPr="00251B0A">
        <w:rPr>
          <w:rFonts w:hint="eastAsia"/>
        </w:rPr>
        <w:t>（三）故</w:t>
      </w:r>
      <w:r>
        <w:rPr>
          <w:rFonts w:hint="eastAsia"/>
        </w:rPr>
        <w:t>意拆分做市报价成交，以虚增交易笔数；</w:t>
      </w:r>
    </w:p>
    <w:p w:rsidR="00F761F8" w:rsidRDefault="00F761F8" w:rsidP="00F761F8">
      <w:pPr>
        <w:jc w:val="both"/>
      </w:pPr>
      <w:r w:rsidRPr="00B70650">
        <w:rPr>
          <w:rFonts w:hint="eastAsia"/>
        </w:rPr>
        <w:t>（四）其他虚增交易的行为。</w:t>
      </w:r>
    </w:p>
    <w:p w:rsidR="00F761F8" w:rsidRPr="00AB096B" w:rsidRDefault="00F761F8" w:rsidP="00F761F8">
      <w:pPr>
        <w:ind w:firstLine="602"/>
        <w:jc w:val="both"/>
      </w:pPr>
      <w:r w:rsidRPr="00B338A0">
        <w:rPr>
          <w:rFonts w:hint="eastAsia"/>
          <w:b/>
        </w:rPr>
        <w:t>第</w:t>
      </w:r>
      <w:r>
        <w:rPr>
          <w:rFonts w:hint="eastAsia"/>
          <w:b/>
        </w:rPr>
        <w:t>二十四</w:t>
      </w:r>
      <w:r w:rsidRPr="00B338A0">
        <w:rPr>
          <w:rFonts w:hint="eastAsia"/>
          <w:b/>
        </w:rPr>
        <w:t>条</w:t>
      </w:r>
      <w:r>
        <w:rPr>
          <w:rFonts w:hint="eastAsia"/>
          <w:b/>
        </w:rPr>
        <w:t xml:space="preserve"> </w:t>
      </w:r>
      <w:r w:rsidRPr="006C75DA">
        <w:rPr>
          <w:rFonts w:hint="eastAsia"/>
        </w:rPr>
        <w:t>做市商开展做市业务，</w:t>
      </w:r>
      <w:r>
        <w:rPr>
          <w:rFonts w:hint="eastAsia"/>
        </w:rPr>
        <w:t>应遵守公平、公正、诚信原则，</w:t>
      </w:r>
      <w:r w:rsidRPr="006C75DA">
        <w:rPr>
          <w:rFonts w:hint="eastAsia"/>
        </w:rPr>
        <w:t>不得有以下行为：</w:t>
      </w:r>
    </w:p>
    <w:p w:rsidR="00F761F8" w:rsidRDefault="00F761F8" w:rsidP="00F761F8">
      <w:pPr>
        <w:jc w:val="both"/>
      </w:pPr>
      <w:r>
        <w:rPr>
          <w:rFonts w:hint="eastAsia"/>
        </w:rPr>
        <w:t>（一）抢跑交易，即在得知客户大额交易指令前提下，</w:t>
      </w:r>
      <w:r w:rsidRPr="00325461">
        <w:rPr>
          <w:rFonts w:hint="eastAsia"/>
        </w:rPr>
        <w:t>不以善意对冲为目的</w:t>
      </w:r>
      <w:r>
        <w:rPr>
          <w:rFonts w:hint="eastAsia"/>
        </w:rPr>
        <w:t>，利用</w:t>
      </w:r>
      <w:r w:rsidRPr="00CD4ABF">
        <w:rPr>
          <w:rFonts w:hint="eastAsia"/>
        </w:rPr>
        <w:t>自营头寸</w:t>
      </w:r>
      <w:r>
        <w:rPr>
          <w:rFonts w:hint="eastAsia"/>
        </w:rPr>
        <w:t>先于客户开展交易，损害客户利益；</w:t>
      </w:r>
    </w:p>
    <w:p w:rsidR="00F761F8" w:rsidRDefault="00F761F8" w:rsidP="00F761F8">
      <w:pPr>
        <w:jc w:val="both"/>
      </w:pPr>
      <w:r>
        <w:rPr>
          <w:rFonts w:hint="eastAsia"/>
        </w:rPr>
        <w:t>（二）</w:t>
      </w:r>
      <w:r w:rsidRPr="002B18BB">
        <w:rPr>
          <w:rFonts w:hint="eastAsia"/>
        </w:rPr>
        <w:t>诱导交易，即在持有头寸时，散播误导性消息，目的在于影响价格</w:t>
      </w:r>
      <w:r>
        <w:rPr>
          <w:rFonts w:hint="eastAsia"/>
        </w:rPr>
        <w:t>以</w:t>
      </w:r>
      <w:r w:rsidRPr="002B18BB">
        <w:rPr>
          <w:rFonts w:hint="eastAsia"/>
        </w:rPr>
        <w:t>使自己持有的头寸获利；</w:t>
      </w:r>
    </w:p>
    <w:p w:rsidR="00F761F8" w:rsidRDefault="00F761F8" w:rsidP="00F761F8">
      <w:pPr>
        <w:jc w:val="both"/>
      </w:pPr>
      <w:r>
        <w:rPr>
          <w:rFonts w:hint="eastAsia"/>
        </w:rPr>
        <w:t>（三）幌骗交易，即在发布报价或达成交易后撤销相应报价或拒绝结算</w:t>
      </w:r>
      <w:r w:rsidRPr="00E17E44">
        <w:rPr>
          <w:rFonts w:hint="eastAsia"/>
        </w:rPr>
        <w:t>，目的在于营造虚假买盘或卖盘的不平衡双边报价</w:t>
      </w:r>
      <w:r>
        <w:rPr>
          <w:rFonts w:hint="eastAsia"/>
        </w:rPr>
        <w:t>或多档报价；</w:t>
      </w:r>
    </w:p>
    <w:p w:rsidR="00F761F8" w:rsidRDefault="00F761F8" w:rsidP="00F761F8">
      <w:pPr>
        <w:ind w:firstLineChars="0"/>
        <w:jc w:val="both"/>
      </w:pPr>
      <w:r>
        <w:rPr>
          <w:rFonts w:hint="eastAsia"/>
        </w:rPr>
        <w:t>（四）以不正当目的与其他机构协同确定交易策略或头寸存放；</w:t>
      </w:r>
    </w:p>
    <w:p w:rsidR="00F761F8" w:rsidRDefault="00F761F8" w:rsidP="00F761F8">
      <w:pPr>
        <w:ind w:firstLineChars="0"/>
        <w:jc w:val="both"/>
      </w:pPr>
      <w:r>
        <w:rPr>
          <w:rFonts w:hint="eastAsia"/>
        </w:rPr>
        <w:t>（五）与其他市场机构、经纪商等串谋获取不正当利益；</w:t>
      </w:r>
    </w:p>
    <w:p w:rsidR="00F761F8" w:rsidRDefault="00F761F8" w:rsidP="00F761F8">
      <w:pPr>
        <w:ind w:firstLineChars="0"/>
        <w:jc w:val="both"/>
      </w:pPr>
      <w:r>
        <w:rPr>
          <w:rFonts w:hint="eastAsia"/>
        </w:rPr>
        <w:t>（六）其他扰乱市场秩序或利用做市业务损害投资者利益的</w:t>
      </w:r>
      <w:r>
        <w:rPr>
          <w:rFonts w:hint="eastAsia"/>
        </w:rPr>
        <w:lastRenderedPageBreak/>
        <w:t>行为。</w:t>
      </w:r>
    </w:p>
    <w:p w:rsidR="00F761F8" w:rsidRDefault="00F761F8" w:rsidP="00F761F8">
      <w:pPr>
        <w:ind w:firstLine="602"/>
        <w:jc w:val="both"/>
      </w:pPr>
      <w:r w:rsidRPr="00795F18">
        <w:rPr>
          <w:rFonts w:hint="eastAsia"/>
          <w:b/>
        </w:rPr>
        <w:t>第</w:t>
      </w:r>
      <w:r>
        <w:rPr>
          <w:rFonts w:hint="eastAsia"/>
          <w:b/>
        </w:rPr>
        <w:t>二十五</w:t>
      </w:r>
      <w:r w:rsidRPr="00795F18">
        <w:rPr>
          <w:rFonts w:hint="eastAsia"/>
          <w:b/>
        </w:rPr>
        <w:t>条</w:t>
      </w:r>
      <w:r>
        <w:rPr>
          <w:rFonts w:hint="eastAsia"/>
        </w:rPr>
        <w:t xml:space="preserve"> 做市商不得利用</w:t>
      </w:r>
      <w:r w:rsidRPr="00795F18">
        <w:rPr>
          <w:rFonts w:hint="eastAsia"/>
        </w:rPr>
        <w:t>做市</w:t>
      </w:r>
      <w:r>
        <w:rPr>
          <w:rFonts w:hint="eastAsia"/>
        </w:rPr>
        <w:t>交易影响或操纵市场价格或交易量，扰乱市场秩序。市场操纵行为包括：</w:t>
      </w:r>
    </w:p>
    <w:p w:rsidR="00F761F8" w:rsidRDefault="00F761F8" w:rsidP="00F761F8">
      <w:pPr>
        <w:jc w:val="both"/>
      </w:pPr>
      <w:r>
        <w:rPr>
          <w:rFonts w:hint="eastAsia"/>
        </w:rPr>
        <w:t>（一）本机构或</w:t>
      </w:r>
      <w:r w:rsidRPr="002B18BB">
        <w:rPr>
          <w:rFonts w:hint="eastAsia"/>
        </w:rPr>
        <w:t>与他人串通，</w:t>
      </w:r>
      <w:r>
        <w:rPr>
          <w:rFonts w:hint="eastAsia"/>
        </w:rPr>
        <w:t>操纵或以其他不正当方式影响市场公允价格形成的</w:t>
      </w:r>
      <w:r w:rsidRPr="002B18BB">
        <w:rPr>
          <w:rFonts w:hint="eastAsia"/>
        </w:rPr>
        <w:t>；</w:t>
      </w:r>
    </w:p>
    <w:p w:rsidR="00F761F8" w:rsidRDefault="00F761F8" w:rsidP="00F761F8">
      <w:pPr>
        <w:jc w:val="both"/>
      </w:pPr>
      <w:r>
        <w:rPr>
          <w:rFonts w:hint="eastAsia"/>
        </w:rPr>
        <w:t>（二）</w:t>
      </w:r>
      <w:r w:rsidRPr="002B18BB">
        <w:rPr>
          <w:rFonts w:hint="eastAsia"/>
        </w:rPr>
        <w:t>交易目的在于</w:t>
      </w:r>
      <w:r>
        <w:rPr>
          <w:rFonts w:hint="eastAsia"/>
        </w:rPr>
        <w:t>不当</w:t>
      </w:r>
      <w:r w:rsidRPr="002B18BB">
        <w:rPr>
          <w:rFonts w:hint="eastAsia"/>
        </w:rPr>
        <w:t>影响另一个市场上相同或相关产品的价格；</w:t>
      </w:r>
    </w:p>
    <w:p w:rsidR="00F761F8" w:rsidRDefault="00F761F8" w:rsidP="00F761F8">
      <w:pPr>
        <w:jc w:val="both"/>
      </w:pPr>
      <w:r>
        <w:rPr>
          <w:rFonts w:hint="eastAsia"/>
        </w:rPr>
        <w:t>（三）</w:t>
      </w:r>
      <w:r w:rsidRPr="002B18BB">
        <w:rPr>
          <w:rFonts w:hint="eastAsia"/>
        </w:rPr>
        <w:t>操纵收盘价或定盘价；</w:t>
      </w:r>
    </w:p>
    <w:p w:rsidR="00F761F8" w:rsidRDefault="00F761F8" w:rsidP="00F761F8">
      <w:pPr>
        <w:jc w:val="both"/>
      </w:pPr>
      <w:r>
        <w:rPr>
          <w:rFonts w:hint="eastAsia"/>
        </w:rPr>
        <w:t>（四）</w:t>
      </w:r>
      <w:r w:rsidRPr="002B18BB">
        <w:rPr>
          <w:rFonts w:hint="eastAsia"/>
        </w:rPr>
        <w:t>其他市场操纵的行为。</w:t>
      </w:r>
    </w:p>
    <w:p w:rsidR="00F761F8" w:rsidRDefault="00F761F8" w:rsidP="00F761F8">
      <w:pPr>
        <w:ind w:firstLine="602"/>
        <w:jc w:val="both"/>
      </w:pPr>
      <w:r w:rsidRPr="00795F18">
        <w:rPr>
          <w:rFonts w:hint="eastAsia"/>
          <w:b/>
        </w:rPr>
        <w:t>第</w:t>
      </w:r>
      <w:r>
        <w:rPr>
          <w:rFonts w:hint="eastAsia"/>
          <w:b/>
        </w:rPr>
        <w:t>二十六</w:t>
      </w:r>
      <w:r w:rsidRPr="00795F18">
        <w:rPr>
          <w:rFonts w:hint="eastAsia"/>
          <w:b/>
        </w:rPr>
        <w:t>条</w:t>
      </w:r>
      <w:r>
        <w:rPr>
          <w:rFonts w:hint="eastAsia"/>
          <w:b/>
        </w:rPr>
        <w:t xml:space="preserve"> </w:t>
      </w:r>
      <w:r w:rsidRPr="00B70650">
        <w:rPr>
          <w:rFonts w:hint="eastAsia"/>
        </w:rPr>
        <w:t>做市商应加强对做市业务风险和利益冲突的有效防范，不得在内幕信息公开前泄露该信息，不得利用内幕信息获取利益或基于内幕信息为他人提供建议。</w:t>
      </w:r>
    </w:p>
    <w:p w:rsidR="00F761F8" w:rsidRDefault="00F761F8" w:rsidP="00F761F8">
      <w:pPr>
        <w:ind w:firstLine="602"/>
        <w:jc w:val="both"/>
      </w:pPr>
      <w:r w:rsidRPr="00EC17ED">
        <w:rPr>
          <w:rFonts w:hint="eastAsia"/>
          <w:b/>
        </w:rPr>
        <w:t>第</w:t>
      </w:r>
      <w:r>
        <w:rPr>
          <w:rFonts w:hint="eastAsia"/>
          <w:b/>
        </w:rPr>
        <w:t>二十七</w:t>
      </w:r>
      <w:r w:rsidRPr="00EC17ED">
        <w:rPr>
          <w:rFonts w:hint="eastAsia"/>
          <w:b/>
        </w:rPr>
        <w:t>条</w:t>
      </w:r>
      <w:r>
        <w:rPr>
          <w:rFonts w:hint="eastAsia"/>
          <w:b/>
        </w:rPr>
        <w:t xml:space="preserve"> </w:t>
      </w:r>
      <w:r w:rsidRPr="00EC17ED">
        <w:rPr>
          <w:rFonts w:hint="eastAsia"/>
        </w:rPr>
        <w:t>做市商</w:t>
      </w:r>
      <w:r>
        <w:rPr>
          <w:rFonts w:hint="eastAsia"/>
        </w:rPr>
        <w:t>应加强对服务客户的信息保管，遵守有关保密要求，</w:t>
      </w:r>
      <w:r w:rsidRPr="00EC17ED">
        <w:rPr>
          <w:rFonts w:hint="eastAsia"/>
        </w:rPr>
        <w:t>不得</w:t>
      </w:r>
      <w:r>
        <w:rPr>
          <w:rFonts w:hint="eastAsia"/>
        </w:rPr>
        <w:t>违规向第三方泄露客户信息或不当利用客户交易信息等向自身或利益相关方进行利益输送</w:t>
      </w:r>
      <w:r w:rsidRPr="00EC17ED">
        <w:rPr>
          <w:rFonts w:hint="eastAsia"/>
        </w:rPr>
        <w:t>。</w:t>
      </w:r>
    </w:p>
    <w:p w:rsidR="00F761F8" w:rsidRDefault="00F761F8" w:rsidP="00F761F8">
      <w:pPr>
        <w:jc w:val="both"/>
      </w:pPr>
      <w:r>
        <w:rPr>
          <w:rFonts w:hint="eastAsia"/>
        </w:rPr>
        <w:t>确需</w:t>
      </w:r>
      <w:r w:rsidRPr="00EC17ED">
        <w:rPr>
          <w:rFonts w:hint="eastAsia"/>
        </w:rPr>
        <w:t>交流市场信息</w:t>
      </w:r>
      <w:r>
        <w:rPr>
          <w:rFonts w:hint="eastAsia"/>
        </w:rPr>
        <w:t>的，做市商应对对手方做匿名处理，避免泄露对手方信息。做市商不应泄露对手方的交易委托、操作或头寸</w:t>
      </w:r>
      <w:r w:rsidRPr="00EC17ED">
        <w:rPr>
          <w:rFonts w:hint="eastAsia"/>
        </w:rPr>
        <w:t>。</w:t>
      </w:r>
    </w:p>
    <w:p w:rsidR="00F761F8" w:rsidRDefault="00F761F8" w:rsidP="00F761F8">
      <w:pPr>
        <w:ind w:firstLineChars="0"/>
        <w:jc w:val="both"/>
        <w:rPr>
          <w:bCs/>
        </w:rPr>
      </w:pPr>
      <w:r w:rsidRPr="006C75DA">
        <w:rPr>
          <w:rFonts w:hint="eastAsia"/>
          <w:b/>
        </w:rPr>
        <w:t>第</w:t>
      </w:r>
      <w:r>
        <w:rPr>
          <w:rFonts w:hint="eastAsia"/>
          <w:b/>
        </w:rPr>
        <w:t>二十八</w:t>
      </w:r>
      <w:r w:rsidRPr="006C75DA">
        <w:rPr>
          <w:rFonts w:hint="eastAsia"/>
          <w:b/>
        </w:rPr>
        <w:t>条</w:t>
      </w:r>
      <w:r>
        <w:rPr>
          <w:rFonts w:hint="eastAsia"/>
          <w:b/>
        </w:rPr>
        <w:t xml:space="preserve">  </w:t>
      </w:r>
      <w:r>
        <w:rPr>
          <w:rFonts w:hint="eastAsia"/>
          <w:bCs/>
        </w:rPr>
        <w:t>交易商协会督导市场参与者规范、审慎开展做市业务，对发现的不当业务行为或潜在业务风险采取合规性提示或风险提示。</w:t>
      </w:r>
    </w:p>
    <w:p w:rsidR="00F761F8" w:rsidRDefault="00F761F8" w:rsidP="00F761F8">
      <w:pPr>
        <w:ind w:firstLineChars="0"/>
        <w:jc w:val="both"/>
        <w:rPr>
          <w:rFonts w:hAnsi="仿宋_GB2312" w:cs="仿宋_GB2312"/>
          <w:bCs/>
          <w:szCs w:val="30"/>
        </w:rPr>
      </w:pPr>
      <w:r w:rsidRPr="006C75DA">
        <w:rPr>
          <w:rFonts w:hint="eastAsia"/>
          <w:b/>
          <w:bCs/>
        </w:rPr>
        <w:t>第</w:t>
      </w:r>
      <w:r>
        <w:rPr>
          <w:rFonts w:hint="eastAsia"/>
          <w:b/>
          <w:bCs/>
        </w:rPr>
        <w:t>二十九</w:t>
      </w:r>
      <w:r w:rsidRPr="006C75DA">
        <w:rPr>
          <w:rFonts w:hint="eastAsia"/>
          <w:b/>
          <w:bCs/>
        </w:rPr>
        <w:t>条</w:t>
      </w:r>
      <w:r>
        <w:rPr>
          <w:rFonts w:hAnsi="仿宋_GB2312" w:cs="仿宋_GB2312" w:hint="eastAsia"/>
          <w:b/>
          <w:szCs w:val="30"/>
        </w:rPr>
        <w:t xml:space="preserve"> </w:t>
      </w:r>
      <w:r>
        <w:rPr>
          <w:rFonts w:hAnsi="仿宋_GB2312" w:cs="仿宋_GB2312" w:hint="eastAsia"/>
          <w:bCs/>
          <w:szCs w:val="30"/>
        </w:rPr>
        <w:t>交易商协会按照实质重于形式原则对违规做市情形进行认定，并对违规对象采取自律管理措施或自律处分措施。</w:t>
      </w:r>
    </w:p>
    <w:p w:rsidR="00F761F8" w:rsidRDefault="00F761F8" w:rsidP="00F761F8">
      <w:pPr>
        <w:rPr>
          <w:szCs w:val="30"/>
        </w:rPr>
      </w:pPr>
      <w:r>
        <w:rPr>
          <w:rFonts w:hint="eastAsia"/>
          <w:szCs w:val="30"/>
        </w:rPr>
        <w:t>做市商违反相关自律规则，被采取自律管理措施或自律处分</w:t>
      </w:r>
      <w:r>
        <w:rPr>
          <w:rFonts w:hint="eastAsia"/>
          <w:szCs w:val="30"/>
        </w:rPr>
        <w:lastRenderedPageBreak/>
        <w:t>措施的，视为</w:t>
      </w:r>
      <w:r w:rsidRPr="00325461">
        <w:rPr>
          <w:rFonts w:hint="eastAsia"/>
          <w:szCs w:val="30"/>
        </w:rPr>
        <w:t>当个评价周期显著低于市场整体水平</w:t>
      </w:r>
      <w:r>
        <w:rPr>
          <w:rFonts w:hint="eastAsia"/>
          <w:szCs w:val="30"/>
        </w:rPr>
        <w:t>。</w:t>
      </w:r>
    </w:p>
    <w:p w:rsidR="00F761F8" w:rsidRDefault="00F761F8" w:rsidP="00F761F8">
      <w:pPr>
        <w:pStyle w:val="a6"/>
        <w:numPr>
          <w:ilvl w:val="255"/>
          <w:numId w:val="0"/>
        </w:numPr>
        <w:ind w:firstLine="600"/>
        <w:rPr>
          <w:rFonts w:hAnsi="仿宋_GB2312" w:cs="仿宋_GB2312"/>
          <w:bCs/>
          <w:szCs w:val="30"/>
        </w:rPr>
      </w:pPr>
      <w:r>
        <w:rPr>
          <w:rFonts w:hAnsi="仿宋_GB2312" w:cs="仿宋_GB2312" w:hint="eastAsia"/>
          <w:bCs/>
          <w:szCs w:val="30"/>
        </w:rPr>
        <w:t>违规对象</w:t>
      </w:r>
      <w:r>
        <w:rPr>
          <w:rFonts w:hAnsi="仿宋_GB2312" w:cs="仿宋_GB2312"/>
          <w:bCs/>
          <w:szCs w:val="30"/>
        </w:rPr>
        <w:t>违反有关法律法规</w:t>
      </w:r>
      <w:r>
        <w:rPr>
          <w:rFonts w:hAnsi="仿宋_GB2312" w:cs="仿宋_GB2312" w:hint="eastAsia"/>
          <w:bCs/>
          <w:szCs w:val="30"/>
        </w:rPr>
        <w:t>、监管规定</w:t>
      </w:r>
      <w:r>
        <w:rPr>
          <w:rFonts w:hAnsi="仿宋_GB2312" w:cs="仿宋_GB2312"/>
          <w:bCs/>
          <w:szCs w:val="30"/>
        </w:rPr>
        <w:t>的，交易商协会</w:t>
      </w:r>
      <w:r>
        <w:rPr>
          <w:rFonts w:hAnsi="仿宋_GB2312" w:cs="仿宋_GB2312" w:hint="eastAsia"/>
          <w:bCs/>
          <w:szCs w:val="30"/>
        </w:rPr>
        <w:t>将</w:t>
      </w:r>
      <w:r>
        <w:rPr>
          <w:rFonts w:hAnsi="仿宋_GB2312" w:cs="仿宋_GB2312"/>
          <w:bCs/>
          <w:szCs w:val="30"/>
        </w:rPr>
        <w:t>提交主管部门或移交司法机关</w:t>
      </w:r>
      <w:r>
        <w:rPr>
          <w:rFonts w:hAnsi="仿宋_GB2312" w:cs="仿宋_GB2312" w:hint="eastAsia"/>
          <w:bCs/>
          <w:szCs w:val="30"/>
        </w:rPr>
        <w:t>进行</w:t>
      </w:r>
      <w:r>
        <w:rPr>
          <w:rFonts w:hAnsi="仿宋_GB2312" w:cs="仿宋_GB2312"/>
          <w:bCs/>
          <w:szCs w:val="30"/>
        </w:rPr>
        <w:t>处理。</w:t>
      </w:r>
    </w:p>
    <w:p w:rsidR="00F761F8" w:rsidRDefault="00F761F8" w:rsidP="00F761F8">
      <w:pPr>
        <w:pStyle w:val="a6"/>
        <w:numPr>
          <w:ilvl w:val="255"/>
          <w:numId w:val="0"/>
        </w:numPr>
        <w:ind w:firstLine="600"/>
        <w:jc w:val="both"/>
        <w:rPr>
          <w:rFonts w:hAnsi="仿宋_GB2312" w:cs="仿宋_GB2312"/>
          <w:szCs w:val="30"/>
        </w:rPr>
      </w:pPr>
      <w:r w:rsidRPr="005D6B38">
        <w:rPr>
          <w:rFonts w:hAnsi="仿宋_GB2312" w:cs="仿宋_GB2312" w:hint="eastAsia"/>
          <w:b/>
          <w:bCs/>
          <w:szCs w:val="30"/>
        </w:rPr>
        <w:t>第三十条</w:t>
      </w:r>
      <w:r>
        <w:rPr>
          <w:rFonts w:hAnsi="仿宋_GB2312" w:cs="仿宋_GB2312" w:hint="eastAsia"/>
          <w:b/>
          <w:szCs w:val="30"/>
        </w:rPr>
        <w:t xml:space="preserve"> </w:t>
      </w:r>
      <w:r w:rsidRPr="00325461">
        <w:rPr>
          <w:rFonts w:hAnsi="仿宋_GB2312" w:cs="仿宋_GB2312" w:hint="eastAsia"/>
          <w:szCs w:val="30"/>
        </w:rPr>
        <w:t>对于情节明显轻微或情形严重但需要先行予以处理的违规事项，交易商协会对违规对象采取以下自律管理措施：</w:t>
      </w:r>
    </w:p>
    <w:p w:rsidR="00F761F8" w:rsidRDefault="00F761F8" w:rsidP="00F761F8">
      <w:pPr>
        <w:pStyle w:val="a6"/>
        <w:numPr>
          <w:ilvl w:val="255"/>
          <w:numId w:val="0"/>
        </w:numPr>
        <w:ind w:firstLine="600"/>
        <w:jc w:val="both"/>
        <w:rPr>
          <w:rFonts w:hAnsi="仿宋_GB2312" w:cs="仿宋_GB2312"/>
          <w:szCs w:val="30"/>
        </w:rPr>
      </w:pPr>
      <w:r w:rsidRPr="00325461">
        <w:rPr>
          <w:rFonts w:hAnsi="仿宋_GB2312" w:cs="仿宋_GB2312" w:hint="eastAsia"/>
          <w:szCs w:val="30"/>
        </w:rPr>
        <w:t>（一）违规事项情形明显轻微的，交易商协会可予以自律谈话、书面关注、</w:t>
      </w:r>
      <w:r>
        <w:rPr>
          <w:rFonts w:hAnsi="仿宋_GB2312" w:cs="仿宋_GB2312" w:hint="eastAsia"/>
          <w:szCs w:val="30"/>
        </w:rPr>
        <w:t>书面</w:t>
      </w:r>
      <w:r w:rsidRPr="00325461">
        <w:rPr>
          <w:rFonts w:hAnsi="仿宋_GB2312" w:cs="仿宋_GB2312" w:hint="eastAsia"/>
          <w:szCs w:val="30"/>
        </w:rPr>
        <w:t>警示</w:t>
      </w:r>
      <w:r>
        <w:rPr>
          <w:rFonts w:hAnsi="仿宋_GB2312" w:cs="仿宋_GB2312" w:hint="eastAsia"/>
          <w:szCs w:val="30"/>
        </w:rPr>
        <w:t>等</w:t>
      </w:r>
      <w:r w:rsidRPr="00325461">
        <w:rPr>
          <w:rFonts w:hAnsi="仿宋_GB2312" w:cs="仿宋_GB2312" w:hint="eastAsia"/>
          <w:szCs w:val="30"/>
        </w:rPr>
        <w:t>自律管理措施；</w:t>
      </w:r>
    </w:p>
    <w:p w:rsidR="00F761F8" w:rsidRDefault="00F761F8" w:rsidP="00F761F8">
      <w:pPr>
        <w:pStyle w:val="a6"/>
        <w:numPr>
          <w:ilvl w:val="255"/>
          <w:numId w:val="0"/>
        </w:numPr>
        <w:ind w:firstLine="600"/>
        <w:jc w:val="both"/>
        <w:rPr>
          <w:rFonts w:hAnsi="仿宋_GB2312" w:cs="仿宋_GB2312"/>
          <w:szCs w:val="30"/>
        </w:rPr>
      </w:pPr>
      <w:r w:rsidRPr="00325461">
        <w:rPr>
          <w:rFonts w:hAnsi="仿宋_GB2312" w:cs="仿宋_GB2312" w:hint="eastAsia"/>
          <w:szCs w:val="30"/>
        </w:rPr>
        <w:t>（二）违规事项情形严重、需要先行予以处理的，交易商协会可予以建议暂停交易人员业务权限、向监管部门发送提示或处理建议函等自律管理措施。</w:t>
      </w:r>
    </w:p>
    <w:p w:rsidR="00F761F8" w:rsidRDefault="00F761F8" w:rsidP="00F761F8">
      <w:pPr>
        <w:pStyle w:val="a6"/>
        <w:numPr>
          <w:ilvl w:val="255"/>
          <w:numId w:val="0"/>
        </w:numPr>
        <w:ind w:firstLine="600"/>
        <w:rPr>
          <w:rFonts w:hAnsi="仿宋_GB2312" w:cs="仿宋_GB2312"/>
          <w:bCs/>
          <w:szCs w:val="30"/>
        </w:rPr>
      </w:pPr>
      <w:r w:rsidRPr="00CD4ABF">
        <w:rPr>
          <w:rFonts w:hAnsi="仿宋_GB2312" w:cs="仿宋_GB2312" w:hint="eastAsia"/>
          <w:b/>
          <w:szCs w:val="30"/>
        </w:rPr>
        <w:t>第三十一条</w:t>
      </w:r>
      <w:r>
        <w:rPr>
          <w:rFonts w:hAnsi="仿宋_GB2312" w:cs="仿宋_GB2312" w:hint="eastAsia"/>
          <w:b/>
          <w:szCs w:val="30"/>
        </w:rPr>
        <w:t xml:space="preserve"> </w:t>
      </w:r>
      <w:r w:rsidRPr="00CD4ABF">
        <w:rPr>
          <w:rFonts w:hAnsi="仿宋_GB2312" w:cs="仿宋_GB2312" w:hint="eastAsia"/>
          <w:bCs/>
          <w:szCs w:val="30"/>
        </w:rPr>
        <w:t>对于不属于情节明显轻微的</w:t>
      </w:r>
      <w:r>
        <w:rPr>
          <w:rFonts w:hAnsi="仿宋_GB2312" w:cs="仿宋_GB2312" w:hint="eastAsia"/>
          <w:bCs/>
          <w:szCs w:val="30"/>
        </w:rPr>
        <w:t>其他违规事项，交易商协会经自律处分程序，视情节轻重对违规对象采取诫勉谈话、通报批评、警告、严重警告、</w:t>
      </w:r>
      <w:r w:rsidRPr="00CB4528">
        <w:rPr>
          <w:rFonts w:hAnsi="仿宋_GB2312" w:cs="仿宋_GB2312" w:hint="eastAsia"/>
          <w:bCs/>
          <w:szCs w:val="30"/>
        </w:rPr>
        <w:t>公开谴责、</w:t>
      </w:r>
      <w:r>
        <w:rPr>
          <w:rFonts w:hAnsi="仿宋_GB2312" w:cs="仿宋_GB2312" w:hint="eastAsia"/>
          <w:bCs/>
          <w:szCs w:val="30"/>
        </w:rPr>
        <w:t>责令改正、责令致歉、</w:t>
      </w:r>
      <w:r w:rsidRPr="00CB4528">
        <w:rPr>
          <w:rFonts w:hAnsi="仿宋_GB2312" w:cs="仿宋_GB2312" w:hint="eastAsia"/>
          <w:bCs/>
          <w:szCs w:val="30"/>
        </w:rPr>
        <w:t>暂停会员权利、认</w:t>
      </w:r>
      <w:r>
        <w:rPr>
          <w:rFonts w:hAnsi="仿宋_GB2312" w:cs="仿宋_GB2312" w:hint="eastAsia"/>
          <w:bCs/>
          <w:szCs w:val="30"/>
        </w:rPr>
        <w:t>定</w:t>
      </w:r>
      <w:r w:rsidRPr="00CB4528">
        <w:rPr>
          <w:rFonts w:hAnsi="仿宋_GB2312" w:cs="仿宋_GB2312" w:hint="eastAsia"/>
          <w:bCs/>
          <w:szCs w:val="30"/>
        </w:rPr>
        <w:t>不适当人选及取消会员资格等自律处分措施。</w:t>
      </w:r>
    </w:p>
    <w:p w:rsidR="00F761F8" w:rsidRDefault="00F761F8" w:rsidP="00F761F8">
      <w:pPr>
        <w:ind w:firstLine="602"/>
        <w:jc w:val="both"/>
      </w:pPr>
      <w:r>
        <w:rPr>
          <w:rFonts w:hint="eastAsia"/>
          <w:b/>
        </w:rPr>
        <w:t xml:space="preserve">第三十二条 </w:t>
      </w:r>
      <w:r>
        <w:rPr>
          <w:rFonts w:hint="eastAsia"/>
        </w:rPr>
        <w:t>交易商协会将通过以下方式，不断完善做市评价相关工作，引导做市商提高做市服务质量：</w:t>
      </w:r>
    </w:p>
    <w:p w:rsidR="00F761F8" w:rsidRDefault="00F761F8" w:rsidP="00F761F8">
      <w:pPr>
        <w:jc w:val="both"/>
      </w:pPr>
      <w:r w:rsidRPr="00356353">
        <w:rPr>
          <w:rFonts w:hint="eastAsia"/>
        </w:rPr>
        <w:t>（一）组织银行间债券市场做市商召开做市业务会议；</w:t>
      </w:r>
    </w:p>
    <w:p w:rsidR="00F761F8" w:rsidRDefault="00F761F8" w:rsidP="00F761F8">
      <w:pPr>
        <w:jc w:val="both"/>
      </w:pPr>
      <w:r w:rsidRPr="00356353">
        <w:rPr>
          <w:rFonts w:hint="eastAsia"/>
        </w:rPr>
        <w:t>（二）组织银行间</w:t>
      </w:r>
      <w:r w:rsidRPr="005C1A3E">
        <w:rPr>
          <w:rFonts w:hint="eastAsia"/>
        </w:rPr>
        <w:t>债券</w:t>
      </w:r>
      <w:r w:rsidRPr="00356353">
        <w:rPr>
          <w:rFonts w:hint="eastAsia"/>
        </w:rPr>
        <w:t>市场投资者对做市商进行评价；</w:t>
      </w:r>
    </w:p>
    <w:p w:rsidR="00F761F8" w:rsidRDefault="00F761F8" w:rsidP="00F761F8">
      <w:pPr>
        <w:jc w:val="both"/>
      </w:pPr>
      <w:r>
        <w:rPr>
          <w:rFonts w:hint="eastAsia"/>
        </w:rPr>
        <w:t>（三）开展做市业务相关问卷调查；</w:t>
      </w:r>
    </w:p>
    <w:p w:rsidR="00F761F8" w:rsidRDefault="00F761F8" w:rsidP="00F761F8">
      <w:pPr>
        <w:jc w:val="both"/>
      </w:pPr>
      <w:r>
        <w:rPr>
          <w:rFonts w:hint="eastAsia"/>
        </w:rPr>
        <w:t>（四）开展做市评价相关工作的其他方式。</w:t>
      </w:r>
    </w:p>
    <w:p w:rsidR="00F761F8" w:rsidRDefault="00F761F8" w:rsidP="00F761F8">
      <w:pPr>
        <w:jc w:val="both"/>
      </w:pPr>
      <w:r>
        <w:rPr>
          <w:rFonts w:hint="eastAsia"/>
        </w:rPr>
        <w:t>做市商应积极配合交易商协会开展上述相关工作。</w:t>
      </w:r>
    </w:p>
    <w:p w:rsidR="00F761F8" w:rsidRDefault="00F761F8" w:rsidP="00F761F8">
      <w:pPr>
        <w:ind w:firstLine="602"/>
        <w:jc w:val="both"/>
      </w:pPr>
      <w:r>
        <w:rPr>
          <w:rFonts w:hint="eastAsia"/>
          <w:b/>
        </w:rPr>
        <w:t xml:space="preserve">第三十三条 </w:t>
      </w:r>
      <w:r>
        <w:rPr>
          <w:rFonts w:hint="eastAsia"/>
        </w:rPr>
        <w:t>交易商协会对债券做市业务的其他自律管理要求，按照</w:t>
      </w:r>
      <w:r w:rsidRPr="00091373">
        <w:rPr>
          <w:rFonts w:hint="eastAsia"/>
        </w:rPr>
        <w:t>协会相关交易自律规则</w:t>
      </w:r>
      <w:r>
        <w:rPr>
          <w:rFonts w:hint="eastAsia"/>
        </w:rPr>
        <w:t>有关规定执行。</w:t>
      </w:r>
    </w:p>
    <w:p w:rsidR="00F761F8" w:rsidRPr="00091373" w:rsidRDefault="00F761F8" w:rsidP="00F761F8">
      <w:pPr>
        <w:ind w:firstLineChars="0" w:firstLine="0"/>
        <w:jc w:val="center"/>
        <w:rPr>
          <w:b/>
        </w:rPr>
      </w:pPr>
    </w:p>
    <w:p w:rsidR="00F761F8" w:rsidRDefault="00F761F8" w:rsidP="00F761F8">
      <w:pPr>
        <w:ind w:firstLineChars="0" w:firstLine="0"/>
        <w:jc w:val="center"/>
        <w:rPr>
          <w:b/>
        </w:rPr>
      </w:pPr>
      <w:r>
        <w:rPr>
          <w:rFonts w:hint="eastAsia"/>
          <w:b/>
        </w:rPr>
        <w:lastRenderedPageBreak/>
        <w:t>第五章  附则</w:t>
      </w:r>
    </w:p>
    <w:p w:rsidR="00F761F8" w:rsidRDefault="00F761F8" w:rsidP="00F761F8">
      <w:pPr>
        <w:ind w:firstLine="602"/>
        <w:jc w:val="both"/>
      </w:pPr>
      <w:r>
        <w:rPr>
          <w:rFonts w:hint="eastAsia"/>
          <w:b/>
        </w:rPr>
        <w:t>第三十四条</w:t>
      </w:r>
      <w:r>
        <w:rPr>
          <w:rFonts w:hint="eastAsia"/>
        </w:rPr>
        <w:t xml:space="preserve">  本指引由交易商协会秘书处负责解释。</w:t>
      </w:r>
    </w:p>
    <w:p w:rsidR="00F761F8" w:rsidRDefault="00F761F8" w:rsidP="00F761F8">
      <w:pPr>
        <w:ind w:firstLine="602"/>
        <w:jc w:val="both"/>
      </w:pPr>
      <w:r>
        <w:rPr>
          <w:rFonts w:hint="eastAsia"/>
          <w:b/>
        </w:rPr>
        <w:t>第三十五条</w:t>
      </w:r>
      <w:r>
        <w:rPr>
          <w:rFonts w:hint="eastAsia"/>
        </w:rPr>
        <w:t xml:space="preserve">  本指引自2021年4月1日起实施。</w:t>
      </w:r>
    </w:p>
    <w:p w:rsidR="00F761F8" w:rsidRDefault="00F761F8" w:rsidP="00B2644A">
      <w:pPr>
        <w:widowControl/>
        <w:ind w:firstLineChars="0" w:firstLine="0"/>
        <w:rPr>
          <w:szCs w:val="30"/>
        </w:rPr>
      </w:pPr>
    </w:p>
    <w:sectPr w:rsidR="00F761F8" w:rsidSect="008F51D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2EC" w:rsidRDefault="005612EC" w:rsidP="00347F34">
      <w:r>
        <w:separator/>
      </w:r>
    </w:p>
  </w:endnote>
  <w:endnote w:type="continuationSeparator" w:id="1">
    <w:p w:rsidR="005612EC" w:rsidRDefault="005612EC" w:rsidP="00347F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41C" w:rsidRDefault="00C342AE" w:rsidP="00FA1BEF">
    <w:pPr>
      <w:pStyle w:val="a5"/>
      <w:ind w:firstLine="360"/>
      <w:jc w:val="center"/>
    </w:pPr>
    <w:r>
      <w:fldChar w:fldCharType="begin"/>
    </w:r>
    <w:r w:rsidR="00604EE2">
      <w:instrText xml:space="preserve"> PAGE   \* MERGEFORMAT </w:instrText>
    </w:r>
    <w:r>
      <w:fldChar w:fldCharType="separate"/>
    </w:r>
    <w:r w:rsidR="00B2644A" w:rsidRPr="00B2644A">
      <w:rPr>
        <w:noProof/>
        <w:lang w:val="zh-CN"/>
      </w:rPr>
      <w:t>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41C" w:rsidRDefault="00C342AE" w:rsidP="00FA1BEF">
    <w:pPr>
      <w:pStyle w:val="a5"/>
      <w:ind w:firstLineChars="0" w:firstLine="0"/>
      <w:jc w:val="center"/>
    </w:pPr>
    <w:r>
      <w:fldChar w:fldCharType="begin"/>
    </w:r>
    <w:r w:rsidR="00604EE2">
      <w:instrText xml:space="preserve"> PAGE   \* MERGEFORMAT </w:instrText>
    </w:r>
    <w:r>
      <w:fldChar w:fldCharType="separate"/>
    </w:r>
    <w:r w:rsidR="00B2644A" w:rsidRPr="00B2644A">
      <w:rPr>
        <w:noProof/>
        <w:lang w:val="zh-CN"/>
      </w:rPr>
      <w:t>5</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BEF" w:rsidRDefault="00FA1BEF" w:rsidP="00FA1BEF">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2EC" w:rsidRDefault="005612EC" w:rsidP="00347F34">
      <w:r>
        <w:separator/>
      </w:r>
    </w:p>
  </w:footnote>
  <w:footnote w:type="continuationSeparator" w:id="1">
    <w:p w:rsidR="005612EC" w:rsidRDefault="005612EC" w:rsidP="00347F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BEF" w:rsidRDefault="00FA1BEF" w:rsidP="00FA1BEF">
    <w:pPr>
      <w:pStyle w:val="a4"/>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41C" w:rsidRDefault="0092141C" w:rsidP="00314AB7">
    <w:pPr>
      <w:pStyle w:val="a4"/>
      <w:pBdr>
        <w:bottom w:val="none" w:sz="0" w:space="0" w:color="auto"/>
      </w:pBdr>
      <w:ind w:firstLine="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BEF" w:rsidRDefault="00FA1BEF" w:rsidP="00FA1BEF">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8A1782"/>
    <w:multiLevelType w:val="hybridMultilevel"/>
    <w:tmpl w:val="B90A635C"/>
    <w:lvl w:ilvl="0" w:tplc="E50244BE">
      <w:start w:val="1"/>
      <w:numFmt w:val="chineseCountingThousand"/>
      <w:lvlText w:val="第%1条"/>
      <w:lvlJc w:val="left"/>
      <w:pPr>
        <w:ind w:left="988" w:hanging="420"/>
      </w:pPr>
      <w:rPr>
        <w:rFonts w:eastAsia="仿宋_GB2312" w:hint="eastAsia"/>
        <w:b/>
        <w:i w:val="0"/>
        <w:sz w:val="30"/>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02402">
      <o:colormenu v:ext="edit"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722A"/>
    <w:rsid w:val="00001550"/>
    <w:rsid w:val="00004D87"/>
    <w:rsid w:val="0001109F"/>
    <w:rsid w:val="000403E5"/>
    <w:rsid w:val="00045544"/>
    <w:rsid w:val="00055C52"/>
    <w:rsid w:val="00065EAE"/>
    <w:rsid w:val="000664DE"/>
    <w:rsid w:val="0007035A"/>
    <w:rsid w:val="00076D36"/>
    <w:rsid w:val="000778E1"/>
    <w:rsid w:val="0008276F"/>
    <w:rsid w:val="00091E1C"/>
    <w:rsid w:val="0009378D"/>
    <w:rsid w:val="000953EC"/>
    <w:rsid w:val="00095922"/>
    <w:rsid w:val="00095C34"/>
    <w:rsid w:val="000972B5"/>
    <w:rsid w:val="00097E75"/>
    <w:rsid w:val="000A115B"/>
    <w:rsid w:val="000A432F"/>
    <w:rsid w:val="000B74ED"/>
    <w:rsid w:val="000B794A"/>
    <w:rsid w:val="000C0846"/>
    <w:rsid w:val="000D08D9"/>
    <w:rsid w:val="000D5032"/>
    <w:rsid w:val="000D5FF9"/>
    <w:rsid w:val="000D6F7A"/>
    <w:rsid w:val="000E1319"/>
    <w:rsid w:val="000E229C"/>
    <w:rsid w:val="000E22E1"/>
    <w:rsid w:val="000E5678"/>
    <w:rsid w:val="000E5690"/>
    <w:rsid w:val="000F035D"/>
    <w:rsid w:val="000F1221"/>
    <w:rsid w:val="000F7131"/>
    <w:rsid w:val="00100A87"/>
    <w:rsid w:val="00100F1E"/>
    <w:rsid w:val="00101F4F"/>
    <w:rsid w:val="0010437F"/>
    <w:rsid w:val="00105206"/>
    <w:rsid w:val="00106313"/>
    <w:rsid w:val="001219C5"/>
    <w:rsid w:val="00121F2D"/>
    <w:rsid w:val="0012310E"/>
    <w:rsid w:val="00124D2F"/>
    <w:rsid w:val="001258C1"/>
    <w:rsid w:val="001265F2"/>
    <w:rsid w:val="00126C2A"/>
    <w:rsid w:val="00127100"/>
    <w:rsid w:val="001369C6"/>
    <w:rsid w:val="00136DCB"/>
    <w:rsid w:val="0014371E"/>
    <w:rsid w:val="00146DF0"/>
    <w:rsid w:val="0015395A"/>
    <w:rsid w:val="00157AC9"/>
    <w:rsid w:val="001800C1"/>
    <w:rsid w:val="001A4FC6"/>
    <w:rsid w:val="001A53E8"/>
    <w:rsid w:val="001A6A43"/>
    <w:rsid w:val="001B0AAC"/>
    <w:rsid w:val="001B4466"/>
    <w:rsid w:val="001C4F16"/>
    <w:rsid w:val="001C6FA5"/>
    <w:rsid w:val="001E1BCD"/>
    <w:rsid w:val="001E29A2"/>
    <w:rsid w:val="001E2FF0"/>
    <w:rsid w:val="001E643B"/>
    <w:rsid w:val="001F087D"/>
    <w:rsid w:val="001F149D"/>
    <w:rsid w:val="001F67C9"/>
    <w:rsid w:val="0020323A"/>
    <w:rsid w:val="00207B61"/>
    <w:rsid w:val="00211865"/>
    <w:rsid w:val="00226590"/>
    <w:rsid w:val="002268C4"/>
    <w:rsid w:val="00234D28"/>
    <w:rsid w:val="00244047"/>
    <w:rsid w:val="00245333"/>
    <w:rsid w:val="00253600"/>
    <w:rsid w:val="002615E4"/>
    <w:rsid w:val="00261648"/>
    <w:rsid w:val="00265453"/>
    <w:rsid w:val="002723AA"/>
    <w:rsid w:val="00282DBC"/>
    <w:rsid w:val="002849FE"/>
    <w:rsid w:val="00285302"/>
    <w:rsid w:val="00291225"/>
    <w:rsid w:val="00293061"/>
    <w:rsid w:val="002A53F4"/>
    <w:rsid w:val="002A7C5D"/>
    <w:rsid w:val="002B1856"/>
    <w:rsid w:val="002B2281"/>
    <w:rsid w:val="002B77B9"/>
    <w:rsid w:val="002C0A4F"/>
    <w:rsid w:val="002C5239"/>
    <w:rsid w:val="002C725A"/>
    <w:rsid w:val="002D48EB"/>
    <w:rsid w:val="002D77D2"/>
    <w:rsid w:val="002E2C5B"/>
    <w:rsid w:val="002E7AE4"/>
    <w:rsid w:val="002F169A"/>
    <w:rsid w:val="002F74A7"/>
    <w:rsid w:val="00300139"/>
    <w:rsid w:val="0031048D"/>
    <w:rsid w:val="00312FC3"/>
    <w:rsid w:val="00314942"/>
    <w:rsid w:val="00314AB7"/>
    <w:rsid w:val="00340A60"/>
    <w:rsid w:val="00344A1A"/>
    <w:rsid w:val="00347F34"/>
    <w:rsid w:val="00357814"/>
    <w:rsid w:val="003651C9"/>
    <w:rsid w:val="0037104C"/>
    <w:rsid w:val="003710F6"/>
    <w:rsid w:val="003715B2"/>
    <w:rsid w:val="0037266C"/>
    <w:rsid w:val="00374804"/>
    <w:rsid w:val="0037619F"/>
    <w:rsid w:val="00376587"/>
    <w:rsid w:val="00385663"/>
    <w:rsid w:val="00395A23"/>
    <w:rsid w:val="003965BF"/>
    <w:rsid w:val="003C04AC"/>
    <w:rsid w:val="003C5EA0"/>
    <w:rsid w:val="003D7B87"/>
    <w:rsid w:val="003E3568"/>
    <w:rsid w:val="003E3CAE"/>
    <w:rsid w:val="003E7CA9"/>
    <w:rsid w:val="003F050B"/>
    <w:rsid w:val="003F19A3"/>
    <w:rsid w:val="003F68E5"/>
    <w:rsid w:val="00400AC1"/>
    <w:rsid w:val="00400DCA"/>
    <w:rsid w:val="00401BD2"/>
    <w:rsid w:val="00403A39"/>
    <w:rsid w:val="004063B2"/>
    <w:rsid w:val="00414724"/>
    <w:rsid w:val="00420525"/>
    <w:rsid w:val="00421A28"/>
    <w:rsid w:val="0043444C"/>
    <w:rsid w:val="0043490D"/>
    <w:rsid w:val="004402DE"/>
    <w:rsid w:val="00442563"/>
    <w:rsid w:val="0044586C"/>
    <w:rsid w:val="00446501"/>
    <w:rsid w:val="0044682D"/>
    <w:rsid w:val="00450093"/>
    <w:rsid w:val="00451EEE"/>
    <w:rsid w:val="00454ADB"/>
    <w:rsid w:val="00456E73"/>
    <w:rsid w:val="00464950"/>
    <w:rsid w:val="00465551"/>
    <w:rsid w:val="00471FD1"/>
    <w:rsid w:val="00480B0B"/>
    <w:rsid w:val="00481591"/>
    <w:rsid w:val="00483A01"/>
    <w:rsid w:val="00485D23"/>
    <w:rsid w:val="00485E70"/>
    <w:rsid w:val="00486F87"/>
    <w:rsid w:val="004A4890"/>
    <w:rsid w:val="004B256E"/>
    <w:rsid w:val="004B67F1"/>
    <w:rsid w:val="004E0A70"/>
    <w:rsid w:val="004E1008"/>
    <w:rsid w:val="004E11FC"/>
    <w:rsid w:val="004E1498"/>
    <w:rsid w:val="004E3AD9"/>
    <w:rsid w:val="004E3EC5"/>
    <w:rsid w:val="004E4AF5"/>
    <w:rsid w:val="004F1264"/>
    <w:rsid w:val="004F2A26"/>
    <w:rsid w:val="004F3664"/>
    <w:rsid w:val="004F75D7"/>
    <w:rsid w:val="004F772C"/>
    <w:rsid w:val="005011F3"/>
    <w:rsid w:val="005034F1"/>
    <w:rsid w:val="005122AE"/>
    <w:rsid w:val="0051332E"/>
    <w:rsid w:val="00513FFB"/>
    <w:rsid w:val="00516676"/>
    <w:rsid w:val="00517D05"/>
    <w:rsid w:val="005226A7"/>
    <w:rsid w:val="00525D44"/>
    <w:rsid w:val="00536541"/>
    <w:rsid w:val="00537BF3"/>
    <w:rsid w:val="00544120"/>
    <w:rsid w:val="00545354"/>
    <w:rsid w:val="00553FE7"/>
    <w:rsid w:val="00555016"/>
    <w:rsid w:val="005612EC"/>
    <w:rsid w:val="0056144B"/>
    <w:rsid w:val="00562CF4"/>
    <w:rsid w:val="00573C15"/>
    <w:rsid w:val="0057531D"/>
    <w:rsid w:val="005768AD"/>
    <w:rsid w:val="00580A57"/>
    <w:rsid w:val="00582946"/>
    <w:rsid w:val="00583083"/>
    <w:rsid w:val="005854D7"/>
    <w:rsid w:val="00597829"/>
    <w:rsid w:val="005A3CE1"/>
    <w:rsid w:val="005A6BDD"/>
    <w:rsid w:val="005C15E1"/>
    <w:rsid w:val="005D160A"/>
    <w:rsid w:val="005D1AFF"/>
    <w:rsid w:val="005D2658"/>
    <w:rsid w:val="005D2C2D"/>
    <w:rsid w:val="005D32D3"/>
    <w:rsid w:val="005E0E66"/>
    <w:rsid w:val="005E1412"/>
    <w:rsid w:val="005E5624"/>
    <w:rsid w:val="005F3553"/>
    <w:rsid w:val="00603D1E"/>
    <w:rsid w:val="0060430D"/>
    <w:rsid w:val="00604EE2"/>
    <w:rsid w:val="00611257"/>
    <w:rsid w:val="006130B4"/>
    <w:rsid w:val="00622145"/>
    <w:rsid w:val="0063184B"/>
    <w:rsid w:val="00632240"/>
    <w:rsid w:val="006326FC"/>
    <w:rsid w:val="006329B6"/>
    <w:rsid w:val="0063304D"/>
    <w:rsid w:val="00636738"/>
    <w:rsid w:val="006368AC"/>
    <w:rsid w:val="00637F6C"/>
    <w:rsid w:val="00641DCE"/>
    <w:rsid w:val="006477E3"/>
    <w:rsid w:val="006538A8"/>
    <w:rsid w:val="0065637D"/>
    <w:rsid w:val="0066153B"/>
    <w:rsid w:val="006625FF"/>
    <w:rsid w:val="00671F44"/>
    <w:rsid w:val="00672E26"/>
    <w:rsid w:val="00673030"/>
    <w:rsid w:val="0067526F"/>
    <w:rsid w:val="00683FC7"/>
    <w:rsid w:val="00686C7E"/>
    <w:rsid w:val="00691214"/>
    <w:rsid w:val="006929A1"/>
    <w:rsid w:val="006941E2"/>
    <w:rsid w:val="00697189"/>
    <w:rsid w:val="006A2A0A"/>
    <w:rsid w:val="006A6A42"/>
    <w:rsid w:val="006A6F79"/>
    <w:rsid w:val="006B0A76"/>
    <w:rsid w:val="006C1629"/>
    <w:rsid w:val="006C38B5"/>
    <w:rsid w:val="006C5FF1"/>
    <w:rsid w:val="006C6B6A"/>
    <w:rsid w:val="006D6829"/>
    <w:rsid w:val="006D77EA"/>
    <w:rsid w:val="006E1E14"/>
    <w:rsid w:val="006E2538"/>
    <w:rsid w:val="006E3D31"/>
    <w:rsid w:val="006F1D22"/>
    <w:rsid w:val="006F1E5F"/>
    <w:rsid w:val="006F2905"/>
    <w:rsid w:val="006F2F1B"/>
    <w:rsid w:val="00700B69"/>
    <w:rsid w:val="00702FD8"/>
    <w:rsid w:val="00711282"/>
    <w:rsid w:val="00713146"/>
    <w:rsid w:val="007177CC"/>
    <w:rsid w:val="00721928"/>
    <w:rsid w:val="00721CBA"/>
    <w:rsid w:val="007305A8"/>
    <w:rsid w:val="00734102"/>
    <w:rsid w:val="00734D94"/>
    <w:rsid w:val="00737CA5"/>
    <w:rsid w:val="00743266"/>
    <w:rsid w:val="007463CD"/>
    <w:rsid w:val="00762C33"/>
    <w:rsid w:val="007644D2"/>
    <w:rsid w:val="00766DDC"/>
    <w:rsid w:val="007722FC"/>
    <w:rsid w:val="00772B11"/>
    <w:rsid w:val="00786676"/>
    <w:rsid w:val="00790D59"/>
    <w:rsid w:val="00791507"/>
    <w:rsid w:val="007936EE"/>
    <w:rsid w:val="00795ED7"/>
    <w:rsid w:val="007A4E29"/>
    <w:rsid w:val="007A5157"/>
    <w:rsid w:val="007A5925"/>
    <w:rsid w:val="007B2E97"/>
    <w:rsid w:val="007C62EB"/>
    <w:rsid w:val="007C71C9"/>
    <w:rsid w:val="007D41E5"/>
    <w:rsid w:val="007D5169"/>
    <w:rsid w:val="007D5ACF"/>
    <w:rsid w:val="007D6648"/>
    <w:rsid w:val="007D6A4B"/>
    <w:rsid w:val="007E0BDA"/>
    <w:rsid w:val="007E2874"/>
    <w:rsid w:val="007E757B"/>
    <w:rsid w:val="007F430A"/>
    <w:rsid w:val="00805184"/>
    <w:rsid w:val="0080688D"/>
    <w:rsid w:val="008079F7"/>
    <w:rsid w:val="00817FA3"/>
    <w:rsid w:val="00820989"/>
    <w:rsid w:val="00820B2E"/>
    <w:rsid w:val="00821960"/>
    <w:rsid w:val="00826963"/>
    <w:rsid w:val="00832344"/>
    <w:rsid w:val="00833728"/>
    <w:rsid w:val="0083424A"/>
    <w:rsid w:val="00845300"/>
    <w:rsid w:val="008464CC"/>
    <w:rsid w:val="0085204B"/>
    <w:rsid w:val="00862CEA"/>
    <w:rsid w:val="00864839"/>
    <w:rsid w:val="00864A8E"/>
    <w:rsid w:val="00873065"/>
    <w:rsid w:val="008742BF"/>
    <w:rsid w:val="00874865"/>
    <w:rsid w:val="00875EF0"/>
    <w:rsid w:val="00884775"/>
    <w:rsid w:val="008863FD"/>
    <w:rsid w:val="008922D6"/>
    <w:rsid w:val="008941CF"/>
    <w:rsid w:val="008A2450"/>
    <w:rsid w:val="008A3F00"/>
    <w:rsid w:val="008A7520"/>
    <w:rsid w:val="008B4398"/>
    <w:rsid w:val="008C4423"/>
    <w:rsid w:val="008D4E16"/>
    <w:rsid w:val="008E02E4"/>
    <w:rsid w:val="008E4889"/>
    <w:rsid w:val="008F13A5"/>
    <w:rsid w:val="008F196C"/>
    <w:rsid w:val="008F2CA8"/>
    <w:rsid w:val="008F51D7"/>
    <w:rsid w:val="008F69D3"/>
    <w:rsid w:val="008F724C"/>
    <w:rsid w:val="00901481"/>
    <w:rsid w:val="00912037"/>
    <w:rsid w:val="00912F6C"/>
    <w:rsid w:val="00914276"/>
    <w:rsid w:val="00915B54"/>
    <w:rsid w:val="0092141C"/>
    <w:rsid w:val="0092320E"/>
    <w:rsid w:val="00925DFE"/>
    <w:rsid w:val="00927377"/>
    <w:rsid w:val="00931390"/>
    <w:rsid w:val="009317FA"/>
    <w:rsid w:val="00932D2D"/>
    <w:rsid w:val="00934395"/>
    <w:rsid w:val="00936D8D"/>
    <w:rsid w:val="00940F7C"/>
    <w:rsid w:val="00943D8C"/>
    <w:rsid w:val="00947B62"/>
    <w:rsid w:val="0095174E"/>
    <w:rsid w:val="00957A96"/>
    <w:rsid w:val="00957DDE"/>
    <w:rsid w:val="00965A7D"/>
    <w:rsid w:val="00974155"/>
    <w:rsid w:val="0097689C"/>
    <w:rsid w:val="00981876"/>
    <w:rsid w:val="009834DF"/>
    <w:rsid w:val="009977E3"/>
    <w:rsid w:val="009A3DB7"/>
    <w:rsid w:val="009B2FEC"/>
    <w:rsid w:val="009B451A"/>
    <w:rsid w:val="009C0F13"/>
    <w:rsid w:val="009C104A"/>
    <w:rsid w:val="009C4F8B"/>
    <w:rsid w:val="009E08F3"/>
    <w:rsid w:val="009E42F2"/>
    <w:rsid w:val="009E722A"/>
    <w:rsid w:val="009F57F4"/>
    <w:rsid w:val="00A02563"/>
    <w:rsid w:val="00A02B92"/>
    <w:rsid w:val="00A1045C"/>
    <w:rsid w:val="00A1608A"/>
    <w:rsid w:val="00A22B5E"/>
    <w:rsid w:val="00A237AD"/>
    <w:rsid w:val="00A24EAF"/>
    <w:rsid w:val="00A256C7"/>
    <w:rsid w:val="00A27D30"/>
    <w:rsid w:val="00A300BF"/>
    <w:rsid w:val="00A30FAD"/>
    <w:rsid w:val="00A36FBA"/>
    <w:rsid w:val="00A41112"/>
    <w:rsid w:val="00A44E5D"/>
    <w:rsid w:val="00A51909"/>
    <w:rsid w:val="00A53D68"/>
    <w:rsid w:val="00A5544D"/>
    <w:rsid w:val="00A6571E"/>
    <w:rsid w:val="00A65DB9"/>
    <w:rsid w:val="00A72204"/>
    <w:rsid w:val="00A73EE8"/>
    <w:rsid w:val="00A86708"/>
    <w:rsid w:val="00A9760A"/>
    <w:rsid w:val="00AA2012"/>
    <w:rsid w:val="00AA7DAB"/>
    <w:rsid w:val="00AB4344"/>
    <w:rsid w:val="00AC00BD"/>
    <w:rsid w:val="00AC1F3D"/>
    <w:rsid w:val="00AC26CC"/>
    <w:rsid w:val="00AC3BA5"/>
    <w:rsid w:val="00AC4247"/>
    <w:rsid w:val="00AD089D"/>
    <w:rsid w:val="00AD2FBE"/>
    <w:rsid w:val="00AD7177"/>
    <w:rsid w:val="00AE32C0"/>
    <w:rsid w:val="00AF5D8A"/>
    <w:rsid w:val="00AF73DB"/>
    <w:rsid w:val="00B00601"/>
    <w:rsid w:val="00B02681"/>
    <w:rsid w:val="00B02BC5"/>
    <w:rsid w:val="00B04BB4"/>
    <w:rsid w:val="00B1306B"/>
    <w:rsid w:val="00B1464C"/>
    <w:rsid w:val="00B1775C"/>
    <w:rsid w:val="00B21C38"/>
    <w:rsid w:val="00B24BC1"/>
    <w:rsid w:val="00B2635D"/>
    <w:rsid w:val="00B2644A"/>
    <w:rsid w:val="00B26AC5"/>
    <w:rsid w:val="00B2779D"/>
    <w:rsid w:val="00B3094A"/>
    <w:rsid w:val="00B34663"/>
    <w:rsid w:val="00B362B5"/>
    <w:rsid w:val="00B451C0"/>
    <w:rsid w:val="00B4542B"/>
    <w:rsid w:val="00B46B8A"/>
    <w:rsid w:val="00B57A47"/>
    <w:rsid w:val="00B60D6F"/>
    <w:rsid w:val="00B60FA5"/>
    <w:rsid w:val="00B6180C"/>
    <w:rsid w:val="00B61E1D"/>
    <w:rsid w:val="00B6602D"/>
    <w:rsid w:val="00B759D6"/>
    <w:rsid w:val="00B8167E"/>
    <w:rsid w:val="00B842EC"/>
    <w:rsid w:val="00B87319"/>
    <w:rsid w:val="00B957B3"/>
    <w:rsid w:val="00BA093E"/>
    <w:rsid w:val="00BA0B0C"/>
    <w:rsid w:val="00BA4904"/>
    <w:rsid w:val="00BB0274"/>
    <w:rsid w:val="00BB6875"/>
    <w:rsid w:val="00BC24DC"/>
    <w:rsid w:val="00BD1709"/>
    <w:rsid w:val="00BD1769"/>
    <w:rsid w:val="00BE0874"/>
    <w:rsid w:val="00BE7543"/>
    <w:rsid w:val="00BF69F9"/>
    <w:rsid w:val="00BF6DE9"/>
    <w:rsid w:val="00C10C43"/>
    <w:rsid w:val="00C20773"/>
    <w:rsid w:val="00C231BC"/>
    <w:rsid w:val="00C27B16"/>
    <w:rsid w:val="00C31BAB"/>
    <w:rsid w:val="00C321DB"/>
    <w:rsid w:val="00C322C1"/>
    <w:rsid w:val="00C342AE"/>
    <w:rsid w:val="00C35B3D"/>
    <w:rsid w:val="00C42454"/>
    <w:rsid w:val="00C42672"/>
    <w:rsid w:val="00C46278"/>
    <w:rsid w:val="00C47ED8"/>
    <w:rsid w:val="00C51A8F"/>
    <w:rsid w:val="00C521A6"/>
    <w:rsid w:val="00C52B11"/>
    <w:rsid w:val="00C57D22"/>
    <w:rsid w:val="00C6159C"/>
    <w:rsid w:val="00C61C51"/>
    <w:rsid w:val="00C66F9E"/>
    <w:rsid w:val="00C75F28"/>
    <w:rsid w:val="00C8501A"/>
    <w:rsid w:val="00C86448"/>
    <w:rsid w:val="00C93137"/>
    <w:rsid w:val="00C9372A"/>
    <w:rsid w:val="00C96614"/>
    <w:rsid w:val="00C97592"/>
    <w:rsid w:val="00CA7DFC"/>
    <w:rsid w:val="00CC0D95"/>
    <w:rsid w:val="00CC2AB2"/>
    <w:rsid w:val="00CC4361"/>
    <w:rsid w:val="00CD175D"/>
    <w:rsid w:val="00CE2013"/>
    <w:rsid w:val="00CE2B36"/>
    <w:rsid w:val="00CE4DBD"/>
    <w:rsid w:val="00CE69DD"/>
    <w:rsid w:val="00CF438B"/>
    <w:rsid w:val="00D00045"/>
    <w:rsid w:val="00D003E7"/>
    <w:rsid w:val="00D0095B"/>
    <w:rsid w:val="00D04B26"/>
    <w:rsid w:val="00D230CF"/>
    <w:rsid w:val="00D235D5"/>
    <w:rsid w:val="00D24DC1"/>
    <w:rsid w:val="00D275CD"/>
    <w:rsid w:val="00D27632"/>
    <w:rsid w:val="00D27A38"/>
    <w:rsid w:val="00D3184D"/>
    <w:rsid w:val="00D32950"/>
    <w:rsid w:val="00D33F08"/>
    <w:rsid w:val="00D51E2A"/>
    <w:rsid w:val="00D54E00"/>
    <w:rsid w:val="00D60CE9"/>
    <w:rsid w:val="00D75969"/>
    <w:rsid w:val="00D77315"/>
    <w:rsid w:val="00D87CFF"/>
    <w:rsid w:val="00D954E3"/>
    <w:rsid w:val="00DA2BAA"/>
    <w:rsid w:val="00DA4091"/>
    <w:rsid w:val="00DA4E98"/>
    <w:rsid w:val="00DA5A05"/>
    <w:rsid w:val="00DC1AD1"/>
    <w:rsid w:val="00DC29EB"/>
    <w:rsid w:val="00DC3005"/>
    <w:rsid w:val="00DD03F4"/>
    <w:rsid w:val="00DD30FE"/>
    <w:rsid w:val="00DE4A88"/>
    <w:rsid w:val="00DF6BEF"/>
    <w:rsid w:val="00E0069C"/>
    <w:rsid w:val="00E00B97"/>
    <w:rsid w:val="00E0483E"/>
    <w:rsid w:val="00E06CED"/>
    <w:rsid w:val="00E20D93"/>
    <w:rsid w:val="00E219E3"/>
    <w:rsid w:val="00E244CD"/>
    <w:rsid w:val="00E269E7"/>
    <w:rsid w:val="00E278AB"/>
    <w:rsid w:val="00E37492"/>
    <w:rsid w:val="00E37935"/>
    <w:rsid w:val="00E41F89"/>
    <w:rsid w:val="00E45170"/>
    <w:rsid w:val="00E45193"/>
    <w:rsid w:val="00E47618"/>
    <w:rsid w:val="00E479B0"/>
    <w:rsid w:val="00E51F0B"/>
    <w:rsid w:val="00E62984"/>
    <w:rsid w:val="00E62A25"/>
    <w:rsid w:val="00E721FF"/>
    <w:rsid w:val="00E73880"/>
    <w:rsid w:val="00E7614A"/>
    <w:rsid w:val="00E80972"/>
    <w:rsid w:val="00E82F4B"/>
    <w:rsid w:val="00E85F88"/>
    <w:rsid w:val="00E86AFD"/>
    <w:rsid w:val="00E874F6"/>
    <w:rsid w:val="00E87C75"/>
    <w:rsid w:val="00E9628C"/>
    <w:rsid w:val="00EA27E3"/>
    <w:rsid w:val="00EA3A2E"/>
    <w:rsid w:val="00EB0D59"/>
    <w:rsid w:val="00EB48A5"/>
    <w:rsid w:val="00EC0910"/>
    <w:rsid w:val="00EC0E8F"/>
    <w:rsid w:val="00EC483F"/>
    <w:rsid w:val="00ED2BD7"/>
    <w:rsid w:val="00EE1539"/>
    <w:rsid w:val="00EF0591"/>
    <w:rsid w:val="00EF3F4A"/>
    <w:rsid w:val="00EF7E2D"/>
    <w:rsid w:val="00F01EE8"/>
    <w:rsid w:val="00F04844"/>
    <w:rsid w:val="00F062B6"/>
    <w:rsid w:val="00F14758"/>
    <w:rsid w:val="00F168DA"/>
    <w:rsid w:val="00F16E51"/>
    <w:rsid w:val="00F247E7"/>
    <w:rsid w:val="00F344BE"/>
    <w:rsid w:val="00F53A90"/>
    <w:rsid w:val="00F6321E"/>
    <w:rsid w:val="00F640D0"/>
    <w:rsid w:val="00F74783"/>
    <w:rsid w:val="00F761F8"/>
    <w:rsid w:val="00F76DF7"/>
    <w:rsid w:val="00F82A77"/>
    <w:rsid w:val="00F86C61"/>
    <w:rsid w:val="00FA180F"/>
    <w:rsid w:val="00FA1BEF"/>
    <w:rsid w:val="00FA7AFF"/>
    <w:rsid w:val="00FB1E9A"/>
    <w:rsid w:val="00FB5422"/>
    <w:rsid w:val="00FB58A6"/>
    <w:rsid w:val="00FC118F"/>
    <w:rsid w:val="00FC2DA5"/>
    <w:rsid w:val="00FD314A"/>
    <w:rsid w:val="00FD3CC6"/>
    <w:rsid w:val="00FD76E3"/>
    <w:rsid w:val="00FE2F48"/>
    <w:rsid w:val="00FE3D6F"/>
    <w:rsid w:val="00FE6275"/>
    <w:rsid w:val="00FF46FF"/>
    <w:rsid w:val="00FF54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02">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AB7"/>
    <w:pPr>
      <w:widowControl w:val="0"/>
      <w:ind w:firstLine="600"/>
    </w:pPr>
    <w:rPr>
      <w:rFonts w:ascii="仿宋_GB2312" w:eastAsia="仿宋_GB2312"/>
      <w:sz w:val="30"/>
    </w:rPr>
  </w:style>
  <w:style w:type="paragraph" w:styleId="1">
    <w:name w:val="heading 1"/>
    <w:basedOn w:val="a"/>
    <w:next w:val="a"/>
    <w:link w:val="1Char"/>
    <w:uiPriority w:val="9"/>
    <w:qFormat/>
    <w:rsid w:val="00314AB7"/>
    <w:pPr>
      <w:ind w:firstLine="602"/>
      <w:outlineLvl w:val="0"/>
    </w:pPr>
    <w:rPr>
      <w:rFonts w:asciiTheme="minorHAnsi"/>
      <w:b/>
      <w:bCs/>
      <w:kern w:val="44"/>
      <w:szCs w:val="44"/>
    </w:rPr>
  </w:style>
  <w:style w:type="paragraph" w:styleId="2">
    <w:name w:val="heading 2"/>
    <w:basedOn w:val="a"/>
    <w:next w:val="a"/>
    <w:link w:val="2Char"/>
    <w:uiPriority w:val="9"/>
    <w:semiHidden/>
    <w:unhideWhenUsed/>
    <w:qFormat/>
    <w:rsid w:val="00314AB7"/>
    <w:pPr>
      <w:ind w:firstLine="602"/>
      <w:outlineLvl w:val="1"/>
    </w:pPr>
    <w:rPr>
      <w:rFonts w:asciiTheme="majorHAnsi" w:hAnsiTheme="majorHAnsi" w:cstheme="majorBidi"/>
      <w:b/>
      <w:bCs/>
      <w:szCs w:val="32"/>
    </w:rPr>
  </w:style>
  <w:style w:type="paragraph" w:styleId="3">
    <w:name w:val="heading 3"/>
    <w:basedOn w:val="a"/>
    <w:next w:val="a"/>
    <w:link w:val="3Char"/>
    <w:uiPriority w:val="9"/>
    <w:semiHidden/>
    <w:unhideWhenUsed/>
    <w:qFormat/>
    <w:rsid w:val="00314AB7"/>
    <w:pPr>
      <w:ind w:firstLine="602"/>
      <w:outlineLvl w:val="2"/>
    </w:pPr>
    <w:rPr>
      <w:rFonts w:asciiTheme="minorHAnsi"/>
      <w:b/>
      <w:bCs/>
      <w:szCs w:val="32"/>
    </w:rPr>
  </w:style>
  <w:style w:type="paragraph" w:styleId="4">
    <w:name w:val="heading 4"/>
    <w:basedOn w:val="a"/>
    <w:next w:val="a"/>
    <w:link w:val="4Char"/>
    <w:uiPriority w:val="9"/>
    <w:semiHidden/>
    <w:unhideWhenUsed/>
    <w:qFormat/>
    <w:rsid w:val="00314AB7"/>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314AB7"/>
    <w:pPr>
      <w:keepNext/>
      <w:keepLines/>
      <w:spacing w:before="280" w:after="290" w:line="376" w:lineRule="atLeast"/>
      <w:outlineLvl w:val="4"/>
    </w:pPr>
    <w:rPr>
      <w:rFonts w:asciiTheme="minorHAnsi" w:eastAsiaTheme="minorEastAsia"/>
      <w:b/>
      <w:bCs/>
      <w:sz w:val="28"/>
      <w:szCs w:val="28"/>
    </w:rPr>
  </w:style>
  <w:style w:type="paragraph" w:styleId="6">
    <w:name w:val="heading 6"/>
    <w:basedOn w:val="a"/>
    <w:next w:val="a"/>
    <w:link w:val="6Char"/>
    <w:uiPriority w:val="9"/>
    <w:semiHidden/>
    <w:unhideWhenUsed/>
    <w:qFormat/>
    <w:rsid w:val="00314AB7"/>
    <w:pPr>
      <w:keepNext/>
      <w:keepLines/>
      <w:spacing w:before="240" w:after="64" w:line="320" w:lineRule="atLeast"/>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314AB7"/>
    <w:pPr>
      <w:keepNext/>
      <w:keepLines/>
      <w:spacing w:before="240" w:after="64" w:line="320" w:lineRule="atLeast"/>
      <w:outlineLvl w:val="6"/>
    </w:pPr>
    <w:rPr>
      <w:rFonts w:asciiTheme="minorHAnsi" w:eastAsiaTheme="minorEastAsia"/>
      <w:b/>
      <w:bCs/>
      <w:sz w:val="24"/>
      <w:szCs w:val="24"/>
    </w:rPr>
  </w:style>
  <w:style w:type="paragraph" w:styleId="8">
    <w:name w:val="heading 8"/>
    <w:basedOn w:val="a"/>
    <w:next w:val="a"/>
    <w:link w:val="8Char"/>
    <w:uiPriority w:val="9"/>
    <w:semiHidden/>
    <w:unhideWhenUsed/>
    <w:qFormat/>
    <w:rsid w:val="00314AB7"/>
    <w:pPr>
      <w:keepNext/>
      <w:keepLines/>
      <w:spacing w:before="240" w:after="64" w:line="320" w:lineRule="atLeast"/>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rsid w:val="00314AB7"/>
    <w:pPr>
      <w:keepNext/>
      <w:keepLines/>
      <w:spacing w:before="240" w:after="64" w:line="320" w:lineRule="atLeast"/>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E722A"/>
    <w:rPr>
      <w:sz w:val="18"/>
      <w:szCs w:val="18"/>
    </w:rPr>
  </w:style>
  <w:style w:type="character" w:customStyle="1" w:styleId="Char">
    <w:name w:val="批注框文本 Char"/>
    <w:basedOn w:val="a0"/>
    <w:link w:val="a3"/>
    <w:uiPriority w:val="99"/>
    <w:semiHidden/>
    <w:rsid w:val="009E722A"/>
    <w:rPr>
      <w:sz w:val="18"/>
      <w:szCs w:val="18"/>
    </w:rPr>
  </w:style>
  <w:style w:type="paragraph" w:styleId="a4">
    <w:name w:val="header"/>
    <w:basedOn w:val="a"/>
    <w:link w:val="Char0"/>
    <w:uiPriority w:val="99"/>
    <w:unhideWhenUsed/>
    <w:rsid w:val="00347F3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47F34"/>
    <w:rPr>
      <w:sz w:val="18"/>
      <w:szCs w:val="18"/>
    </w:rPr>
  </w:style>
  <w:style w:type="paragraph" w:styleId="a5">
    <w:name w:val="footer"/>
    <w:basedOn w:val="a"/>
    <w:link w:val="Char1"/>
    <w:uiPriority w:val="99"/>
    <w:unhideWhenUsed/>
    <w:rsid w:val="00347F34"/>
    <w:pPr>
      <w:tabs>
        <w:tab w:val="center" w:pos="4153"/>
        <w:tab w:val="right" w:pos="8306"/>
      </w:tabs>
      <w:snapToGrid w:val="0"/>
    </w:pPr>
    <w:rPr>
      <w:sz w:val="18"/>
      <w:szCs w:val="18"/>
    </w:rPr>
  </w:style>
  <w:style w:type="character" w:customStyle="1" w:styleId="Char1">
    <w:name w:val="页脚 Char"/>
    <w:basedOn w:val="a0"/>
    <w:link w:val="a5"/>
    <w:uiPriority w:val="99"/>
    <w:rsid w:val="00347F34"/>
    <w:rPr>
      <w:sz w:val="18"/>
      <w:szCs w:val="18"/>
    </w:rPr>
  </w:style>
  <w:style w:type="character" w:customStyle="1" w:styleId="1Char">
    <w:name w:val="标题 1 Char"/>
    <w:basedOn w:val="a0"/>
    <w:link w:val="1"/>
    <w:uiPriority w:val="9"/>
    <w:rsid w:val="00314AB7"/>
    <w:rPr>
      <w:rFonts w:eastAsia="仿宋_GB2312"/>
      <w:b/>
      <w:bCs/>
      <w:kern w:val="44"/>
      <w:sz w:val="30"/>
      <w:szCs w:val="44"/>
    </w:rPr>
  </w:style>
  <w:style w:type="paragraph" w:styleId="a6">
    <w:name w:val="List Paragraph"/>
    <w:basedOn w:val="a"/>
    <w:uiPriority w:val="34"/>
    <w:qFormat/>
    <w:rsid w:val="00314AB7"/>
    <w:pPr>
      <w:ind w:firstLine="420"/>
    </w:pPr>
  </w:style>
  <w:style w:type="paragraph" w:styleId="a7">
    <w:name w:val="Normal (Web)"/>
    <w:basedOn w:val="a"/>
    <w:uiPriority w:val="99"/>
    <w:unhideWhenUsed/>
    <w:rsid w:val="00E20D93"/>
    <w:pPr>
      <w:widowControl/>
      <w:spacing w:before="100" w:beforeAutospacing="1" w:after="100" w:afterAutospacing="1"/>
    </w:pPr>
    <w:rPr>
      <w:rFonts w:ascii="宋体" w:hAnsi="宋体" w:cs="宋体"/>
      <w:kern w:val="0"/>
      <w:sz w:val="24"/>
      <w:szCs w:val="24"/>
    </w:rPr>
  </w:style>
  <w:style w:type="paragraph" w:customStyle="1" w:styleId="cjk">
    <w:name w:val="cjk"/>
    <w:basedOn w:val="a"/>
    <w:rsid w:val="00E20D93"/>
    <w:pPr>
      <w:widowControl/>
      <w:spacing w:before="100" w:beforeAutospacing="1" w:after="100" w:afterAutospacing="1"/>
    </w:pPr>
    <w:rPr>
      <w:rFonts w:ascii="宋体" w:hAnsi="宋体" w:cs="宋体"/>
      <w:kern w:val="0"/>
      <w:sz w:val="24"/>
      <w:szCs w:val="24"/>
    </w:rPr>
  </w:style>
  <w:style w:type="paragraph" w:styleId="a8">
    <w:name w:val="Body Text Indent"/>
    <w:basedOn w:val="a"/>
    <w:link w:val="Char2"/>
    <w:rsid w:val="00E20D93"/>
    <w:pPr>
      <w:spacing w:line="600" w:lineRule="atLeast"/>
      <w:ind w:left="882" w:hangingChars="315" w:hanging="882"/>
    </w:pPr>
    <w:rPr>
      <w:rFonts w:ascii="Times New Roman" w:hAnsi="Times New Roman"/>
      <w:sz w:val="28"/>
      <w:szCs w:val="24"/>
    </w:rPr>
  </w:style>
  <w:style w:type="character" w:customStyle="1" w:styleId="Char2">
    <w:name w:val="正文文本缩进 Char"/>
    <w:basedOn w:val="a0"/>
    <w:link w:val="a8"/>
    <w:rsid w:val="00E20D93"/>
    <w:rPr>
      <w:rFonts w:ascii="Times New Roman" w:eastAsia="宋体" w:hAnsi="Times New Roman" w:cs="Times New Roman"/>
      <w:sz w:val="28"/>
      <w:szCs w:val="24"/>
    </w:rPr>
  </w:style>
  <w:style w:type="character" w:customStyle="1" w:styleId="msonormal0">
    <w:name w:val="msonormal"/>
    <w:basedOn w:val="a0"/>
    <w:rsid w:val="00E20D93"/>
  </w:style>
  <w:style w:type="paragraph" w:styleId="a9">
    <w:name w:val="Date"/>
    <w:basedOn w:val="a"/>
    <w:next w:val="a"/>
    <w:link w:val="Char3"/>
    <w:uiPriority w:val="99"/>
    <w:semiHidden/>
    <w:unhideWhenUsed/>
    <w:rsid w:val="004E3EC5"/>
    <w:pPr>
      <w:ind w:leftChars="2500" w:left="100"/>
    </w:pPr>
  </w:style>
  <w:style w:type="character" w:customStyle="1" w:styleId="Char3">
    <w:name w:val="日期 Char"/>
    <w:basedOn w:val="a0"/>
    <w:link w:val="a9"/>
    <w:uiPriority w:val="99"/>
    <w:semiHidden/>
    <w:rsid w:val="004E3EC5"/>
    <w:rPr>
      <w:kern w:val="2"/>
      <w:sz w:val="21"/>
      <w:szCs w:val="22"/>
    </w:rPr>
  </w:style>
  <w:style w:type="paragraph" w:styleId="aa">
    <w:name w:val="Title"/>
    <w:basedOn w:val="a"/>
    <w:next w:val="a"/>
    <w:link w:val="Char4"/>
    <w:uiPriority w:val="10"/>
    <w:qFormat/>
    <w:rsid w:val="00314AB7"/>
    <w:pPr>
      <w:spacing w:before="240" w:after="60"/>
      <w:jc w:val="center"/>
      <w:outlineLvl w:val="0"/>
    </w:pPr>
    <w:rPr>
      <w:rFonts w:asciiTheme="majorHAnsi" w:eastAsia="宋体" w:hAnsiTheme="majorHAnsi" w:cstheme="majorBidi"/>
      <w:b/>
      <w:bCs/>
      <w:sz w:val="32"/>
      <w:szCs w:val="32"/>
    </w:rPr>
  </w:style>
  <w:style w:type="character" w:customStyle="1" w:styleId="Char4">
    <w:name w:val="标题 Char"/>
    <w:basedOn w:val="a0"/>
    <w:link w:val="aa"/>
    <w:uiPriority w:val="10"/>
    <w:rsid w:val="00314AB7"/>
    <w:rPr>
      <w:rFonts w:asciiTheme="majorHAnsi" w:eastAsia="宋体" w:hAnsiTheme="majorHAnsi" w:cstheme="majorBidi"/>
      <w:b/>
      <w:bCs/>
      <w:sz w:val="32"/>
      <w:szCs w:val="32"/>
    </w:rPr>
  </w:style>
  <w:style w:type="paragraph" w:styleId="ab">
    <w:name w:val="Document Map"/>
    <w:basedOn w:val="a"/>
    <w:link w:val="Char5"/>
    <w:uiPriority w:val="99"/>
    <w:semiHidden/>
    <w:unhideWhenUsed/>
    <w:rsid w:val="004F1264"/>
    <w:rPr>
      <w:rFonts w:ascii="宋体"/>
      <w:sz w:val="18"/>
      <w:szCs w:val="18"/>
    </w:rPr>
  </w:style>
  <w:style w:type="character" w:customStyle="1" w:styleId="Char5">
    <w:name w:val="文档结构图 Char"/>
    <w:basedOn w:val="a0"/>
    <w:link w:val="ab"/>
    <w:uiPriority w:val="99"/>
    <w:semiHidden/>
    <w:rsid w:val="004F1264"/>
    <w:rPr>
      <w:rFonts w:ascii="宋体"/>
      <w:kern w:val="2"/>
      <w:sz w:val="18"/>
      <w:szCs w:val="18"/>
    </w:rPr>
  </w:style>
  <w:style w:type="character" w:customStyle="1" w:styleId="2Char">
    <w:name w:val="标题 2 Char"/>
    <w:basedOn w:val="a0"/>
    <w:link w:val="2"/>
    <w:uiPriority w:val="9"/>
    <w:rsid w:val="00314AB7"/>
    <w:rPr>
      <w:rFonts w:asciiTheme="majorHAnsi" w:eastAsia="仿宋_GB2312" w:hAnsiTheme="majorHAnsi" w:cstheme="majorBidi"/>
      <w:b/>
      <w:bCs/>
      <w:sz w:val="30"/>
      <w:szCs w:val="32"/>
    </w:rPr>
  </w:style>
  <w:style w:type="character" w:customStyle="1" w:styleId="3Char">
    <w:name w:val="标题 3 Char"/>
    <w:basedOn w:val="a0"/>
    <w:link w:val="3"/>
    <w:uiPriority w:val="9"/>
    <w:rsid w:val="00314AB7"/>
    <w:rPr>
      <w:rFonts w:eastAsia="仿宋_GB2312"/>
      <w:b/>
      <w:bCs/>
      <w:sz w:val="30"/>
      <w:szCs w:val="32"/>
    </w:rPr>
  </w:style>
  <w:style w:type="character" w:customStyle="1" w:styleId="4Char">
    <w:name w:val="标题 4 Char"/>
    <w:basedOn w:val="a0"/>
    <w:link w:val="4"/>
    <w:uiPriority w:val="9"/>
    <w:semiHidden/>
    <w:rsid w:val="00314AB7"/>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314AB7"/>
    <w:rPr>
      <w:b/>
      <w:bCs/>
      <w:sz w:val="28"/>
      <w:szCs w:val="28"/>
    </w:rPr>
  </w:style>
  <w:style w:type="character" w:customStyle="1" w:styleId="6Char">
    <w:name w:val="标题 6 Char"/>
    <w:basedOn w:val="a0"/>
    <w:link w:val="6"/>
    <w:uiPriority w:val="9"/>
    <w:semiHidden/>
    <w:rsid w:val="00314AB7"/>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314AB7"/>
    <w:rPr>
      <w:b/>
      <w:bCs/>
      <w:sz w:val="24"/>
      <w:szCs w:val="24"/>
    </w:rPr>
  </w:style>
  <w:style w:type="character" w:customStyle="1" w:styleId="8Char">
    <w:name w:val="标题 8 Char"/>
    <w:basedOn w:val="a0"/>
    <w:link w:val="8"/>
    <w:uiPriority w:val="9"/>
    <w:semiHidden/>
    <w:rsid w:val="00314AB7"/>
    <w:rPr>
      <w:rFonts w:asciiTheme="majorHAnsi" w:eastAsiaTheme="majorEastAsia" w:hAnsiTheme="majorHAnsi" w:cstheme="majorBidi"/>
      <w:sz w:val="24"/>
      <w:szCs w:val="24"/>
    </w:rPr>
  </w:style>
  <w:style w:type="character" w:customStyle="1" w:styleId="9Char">
    <w:name w:val="标题 9 Char"/>
    <w:basedOn w:val="a0"/>
    <w:link w:val="9"/>
    <w:uiPriority w:val="9"/>
    <w:semiHidden/>
    <w:rsid w:val="00314AB7"/>
    <w:rPr>
      <w:rFonts w:asciiTheme="majorHAnsi" w:eastAsiaTheme="majorEastAsia" w:hAnsiTheme="majorHAnsi" w:cstheme="majorBidi"/>
      <w:szCs w:val="21"/>
    </w:rPr>
  </w:style>
  <w:style w:type="paragraph" w:styleId="ac">
    <w:name w:val="Subtitle"/>
    <w:basedOn w:val="a"/>
    <w:next w:val="a"/>
    <w:link w:val="Char6"/>
    <w:uiPriority w:val="11"/>
    <w:qFormat/>
    <w:rsid w:val="00314AB7"/>
    <w:pPr>
      <w:spacing w:before="240" w:after="60" w:line="312" w:lineRule="atLeast"/>
      <w:jc w:val="center"/>
      <w:outlineLvl w:val="1"/>
    </w:pPr>
    <w:rPr>
      <w:rFonts w:asciiTheme="majorHAnsi" w:eastAsia="宋体" w:hAnsiTheme="majorHAnsi" w:cstheme="majorBidi"/>
      <w:b/>
      <w:bCs/>
      <w:kern w:val="28"/>
      <w:sz w:val="32"/>
      <w:szCs w:val="32"/>
    </w:rPr>
  </w:style>
  <w:style w:type="character" w:customStyle="1" w:styleId="Char6">
    <w:name w:val="副标题 Char"/>
    <w:basedOn w:val="a0"/>
    <w:link w:val="ac"/>
    <w:uiPriority w:val="11"/>
    <w:rsid w:val="00314AB7"/>
    <w:rPr>
      <w:rFonts w:asciiTheme="majorHAnsi" w:eastAsia="宋体" w:hAnsiTheme="majorHAnsi" w:cstheme="majorBidi"/>
      <w:b/>
      <w:bCs/>
      <w:kern w:val="28"/>
      <w:sz w:val="32"/>
      <w:szCs w:val="32"/>
    </w:rPr>
  </w:style>
  <w:style w:type="character" w:styleId="ad">
    <w:name w:val="Strong"/>
    <w:basedOn w:val="a0"/>
    <w:uiPriority w:val="22"/>
    <w:qFormat/>
    <w:rsid w:val="00314AB7"/>
    <w:rPr>
      <w:b/>
      <w:bCs/>
    </w:rPr>
  </w:style>
  <w:style w:type="character" w:styleId="ae">
    <w:name w:val="Emphasis"/>
    <w:basedOn w:val="a0"/>
    <w:uiPriority w:val="20"/>
    <w:qFormat/>
    <w:rsid w:val="00314AB7"/>
    <w:rPr>
      <w:i/>
      <w:iCs/>
    </w:rPr>
  </w:style>
  <w:style w:type="paragraph" w:styleId="af">
    <w:name w:val="No Spacing"/>
    <w:basedOn w:val="a"/>
    <w:uiPriority w:val="1"/>
    <w:qFormat/>
    <w:rsid w:val="00314AB7"/>
    <w:pPr>
      <w:spacing w:line="240" w:lineRule="auto"/>
    </w:pPr>
  </w:style>
  <w:style w:type="paragraph" w:styleId="af0">
    <w:name w:val="Quote"/>
    <w:basedOn w:val="a"/>
    <w:next w:val="a"/>
    <w:link w:val="Char7"/>
    <w:uiPriority w:val="29"/>
    <w:qFormat/>
    <w:rsid w:val="00314AB7"/>
    <w:rPr>
      <w:rFonts w:asciiTheme="minorHAnsi" w:eastAsiaTheme="minorEastAsia"/>
      <w:i/>
      <w:iCs/>
      <w:color w:val="000000" w:themeColor="text1"/>
      <w:sz w:val="21"/>
    </w:rPr>
  </w:style>
  <w:style w:type="character" w:customStyle="1" w:styleId="Char7">
    <w:name w:val="引用 Char"/>
    <w:basedOn w:val="a0"/>
    <w:link w:val="af0"/>
    <w:uiPriority w:val="29"/>
    <w:rsid w:val="00314AB7"/>
    <w:rPr>
      <w:i/>
      <w:iCs/>
      <w:color w:val="000000" w:themeColor="text1"/>
    </w:rPr>
  </w:style>
  <w:style w:type="paragraph" w:styleId="af1">
    <w:name w:val="Intense Quote"/>
    <w:basedOn w:val="a"/>
    <w:next w:val="a"/>
    <w:link w:val="Char8"/>
    <w:uiPriority w:val="30"/>
    <w:qFormat/>
    <w:rsid w:val="00314AB7"/>
    <w:pPr>
      <w:pBdr>
        <w:bottom w:val="single" w:sz="4" w:space="4" w:color="4F81BD" w:themeColor="accent1"/>
      </w:pBdr>
      <w:spacing w:before="200" w:after="280"/>
      <w:ind w:left="936" w:right="936"/>
    </w:pPr>
    <w:rPr>
      <w:rFonts w:asciiTheme="minorHAnsi" w:eastAsiaTheme="minorEastAsia"/>
      <w:b/>
      <w:bCs/>
      <w:i/>
      <w:iCs/>
      <w:color w:val="4F81BD" w:themeColor="accent1"/>
      <w:sz w:val="21"/>
    </w:rPr>
  </w:style>
  <w:style w:type="character" w:customStyle="1" w:styleId="Char8">
    <w:name w:val="明显引用 Char"/>
    <w:basedOn w:val="a0"/>
    <w:link w:val="af1"/>
    <w:uiPriority w:val="30"/>
    <w:rsid w:val="00314AB7"/>
    <w:rPr>
      <w:b/>
      <w:bCs/>
      <w:i/>
      <w:iCs/>
      <w:color w:val="4F81BD" w:themeColor="accent1"/>
    </w:rPr>
  </w:style>
  <w:style w:type="character" w:styleId="af2">
    <w:name w:val="Subtle Emphasis"/>
    <w:uiPriority w:val="19"/>
    <w:qFormat/>
    <w:rsid w:val="00314AB7"/>
    <w:rPr>
      <w:i/>
      <w:iCs/>
      <w:color w:val="808080" w:themeColor="text1" w:themeTint="7F"/>
    </w:rPr>
  </w:style>
  <w:style w:type="character" w:styleId="af3">
    <w:name w:val="Intense Emphasis"/>
    <w:basedOn w:val="a0"/>
    <w:uiPriority w:val="21"/>
    <w:qFormat/>
    <w:rsid w:val="00314AB7"/>
    <w:rPr>
      <w:b/>
      <w:bCs/>
      <w:i/>
      <w:iCs/>
      <w:color w:val="4F81BD" w:themeColor="accent1"/>
    </w:rPr>
  </w:style>
  <w:style w:type="character" w:styleId="af4">
    <w:name w:val="Subtle Reference"/>
    <w:basedOn w:val="a0"/>
    <w:uiPriority w:val="31"/>
    <w:qFormat/>
    <w:rsid w:val="00314AB7"/>
    <w:rPr>
      <w:smallCaps/>
      <w:color w:val="C0504D" w:themeColor="accent2"/>
      <w:u w:val="single"/>
    </w:rPr>
  </w:style>
  <w:style w:type="character" w:styleId="af5">
    <w:name w:val="Intense Reference"/>
    <w:basedOn w:val="a0"/>
    <w:uiPriority w:val="32"/>
    <w:qFormat/>
    <w:rsid w:val="00314AB7"/>
    <w:rPr>
      <w:b/>
      <w:bCs/>
      <w:smallCaps/>
      <w:color w:val="C0504D" w:themeColor="accent2"/>
      <w:spacing w:val="5"/>
      <w:u w:val="single"/>
    </w:rPr>
  </w:style>
  <w:style w:type="character" w:styleId="af6">
    <w:name w:val="Book Title"/>
    <w:basedOn w:val="a0"/>
    <w:uiPriority w:val="33"/>
    <w:qFormat/>
    <w:rsid w:val="00314AB7"/>
    <w:rPr>
      <w:b/>
      <w:bCs/>
      <w:smallCaps/>
      <w:spacing w:val="5"/>
    </w:rPr>
  </w:style>
  <w:style w:type="paragraph" w:styleId="TOC">
    <w:name w:val="TOC Heading"/>
    <w:basedOn w:val="1"/>
    <w:next w:val="a"/>
    <w:uiPriority w:val="39"/>
    <w:semiHidden/>
    <w:unhideWhenUsed/>
    <w:qFormat/>
    <w:rsid w:val="00314AB7"/>
    <w:pPr>
      <w:outlineLvl w:val="9"/>
    </w:pPr>
    <w:rPr>
      <w:rFonts w:ascii="仿宋_GB2312"/>
    </w:rPr>
  </w:style>
  <w:style w:type="paragraph" w:styleId="af7">
    <w:name w:val="footnote text"/>
    <w:basedOn w:val="a"/>
    <w:link w:val="Char9"/>
    <w:uiPriority w:val="99"/>
    <w:semiHidden/>
    <w:unhideWhenUsed/>
    <w:rsid w:val="009C0F13"/>
    <w:pPr>
      <w:snapToGrid w:val="0"/>
    </w:pPr>
    <w:rPr>
      <w:sz w:val="18"/>
      <w:szCs w:val="18"/>
    </w:rPr>
  </w:style>
  <w:style w:type="character" w:customStyle="1" w:styleId="Char9">
    <w:name w:val="脚注文本 Char"/>
    <w:basedOn w:val="a0"/>
    <w:link w:val="af7"/>
    <w:uiPriority w:val="99"/>
    <w:semiHidden/>
    <w:qFormat/>
    <w:rsid w:val="009C0F13"/>
    <w:rPr>
      <w:rFonts w:ascii="仿宋_GB2312" w:eastAsia="仿宋_GB2312"/>
      <w:sz w:val="18"/>
      <w:szCs w:val="18"/>
    </w:rPr>
  </w:style>
  <w:style w:type="character" w:styleId="af8">
    <w:name w:val="footnote reference"/>
    <w:basedOn w:val="a0"/>
    <w:uiPriority w:val="99"/>
    <w:semiHidden/>
    <w:unhideWhenUsed/>
    <w:rsid w:val="009C0F13"/>
    <w:rPr>
      <w:vertAlign w:val="superscript"/>
    </w:rPr>
  </w:style>
</w:styles>
</file>

<file path=word/webSettings.xml><?xml version="1.0" encoding="utf-8"?>
<w:webSettings xmlns:r="http://schemas.openxmlformats.org/officeDocument/2006/relationships" xmlns:w="http://schemas.openxmlformats.org/wordprocessingml/2006/main">
  <w:divs>
    <w:div w:id="97679173">
      <w:bodyDiv w:val="1"/>
      <w:marLeft w:val="0"/>
      <w:marRight w:val="0"/>
      <w:marTop w:val="0"/>
      <w:marBottom w:val="0"/>
      <w:divBdr>
        <w:top w:val="none" w:sz="0" w:space="0" w:color="auto"/>
        <w:left w:val="none" w:sz="0" w:space="0" w:color="auto"/>
        <w:bottom w:val="none" w:sz="0" w:space="0" w:color="auto"/>
        <w:right w:val="none" w:sz="0" w:space="0" w:color="auto"/>
      </w:divBdr>
      <w:divsChild>
        <w:div w:id="598292687">
          <w:marLeft w:val="0"/>
          <w:marRight w:val="0"/>
          <w:marTop w:val="0"/>
          <w:marBottom w:val="0"/>
          <w:divBdr>
            <w:top w:val="none" w:sz="0" w:space="0" w:color="auto"/>
            <w:left w:val="none" w:sz="0" w:space="0" w:color="auto"/>
            <w:bottom w:val="none" w:sz="0" w:space="0" w:color="auto"/>
            <w:right w:val="none" w:sz="0" w:space="0" w:color="auto"/>
          </w:divBdr>
          <w:divsChild>
            <w:div w:id="823932706">
              <w:marLeft w:val="0"/>
              <w:marRight w:val="0"/>
              <w:marTop w:val="0"/>
              <w:marBottom w:val="0"/>
              <w:divBdr>
                <w:top w:val="none" w:sz="0" w:space="0" w:color="auto"/>
                <w:left w:val="none" w:sz="0" w:space="0" w:color="auto"/>
                <w:bottom w:val="none" w:sz="0" w:space="0" w:color="auto"/>
                <w:right w:val="none" w:sz="0" w:space="0" w:color="auto"/>
              </w:divBdr>
              <w:divsChild>
                <w:div w:id="7782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95735">
      <w:bodyDiv w:val="1"/>
      <w:marLeft w:val="0"/>
      <w:marRight w:val="0"/>
      <w:marTop w:val="0"/>
      <w:marBottom w:val="0"/>
      <w:divBdr>
        <w:top w:val="none" w:sz="0" w:space="0" w:color="auto"/>
        <w:left w:val="none" w:sz="0" w:space="0" w:color="auto"/>
        <w:bottom w:val="none" w:sz="0" w:space="0" w:color="auto"/>
        <w:right w:val="none" w:sz="0" w:space="0" w:color="auto"/>
      </w:divBdr>
      <w:divsChild>
        <w:div w:id="1103576146">
          <w:marLeft w:val="0"/>
          <w:marRight w:val="0"/>
          <w:marTop w:val="0"/>
          <w:marBottom w:val="0"/>
          <w:divBdr>
            <w:top w:val="none" w:sz="0" w:space="0" w:color="auto"/>
            <w:left w:val="none" w:sz="0" w:space="0" w:color="auto"/>
            <w:bottom w:val="none" w:sz="0" w:space="0" w:color="auto"/>
            <w:right w:val="none" w:sz="0" w:space="0" w:color="auto"/>
          </w:divBdr>
          <w:divsChild>
            <w:div w:id="816990612">
              <w:marLeft w:val="0"/>
              <w:marRight w:val="0"/>
              <w:marTop w:val="0"/>
              <w:marBottom w:val="0"/>
              <w:divBdr>
                <w:top w:val="none" w:sz="0" w:space="0" w:color="auto"/>
                <w:left w:val="none" w:sz="0" w:space="0" w:color="auto"/>
                <w:bottom w:val="none" w:sz="0" w:space="0" w:color="auto"/>
                <w:right w:val="none" w:sz="0" w:space="0" w:color="auto"/>
              </w:divBdr>
              <w:divsChild>
                <w:div w:id="138314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37950">
      <w:bodyDiv w:val="1"/>
      <w:marLeft w:val="0"/>
      <w:marRight w:val="0"/>
      <w:marTop w:val="0"/>
      <w:marBottom w:val="0"/>
      <w:divBdr>
        <w:top w:val="none" w:sz="0" w:space="0" w:color="auto"/>
        <w:left w:val="none" w:sz="0" w:space="0" w:color="auto"/>
        <w:bottom w:val="none" w:sz="0" w:space="0" w:color="auto"/>
        <w:right w:val="none" w:sz="0" w:space="0" w:color="auto"/>
      </w:divBdr>
      <w:divsChild>
        <w:div w:id="850754837">
          <w:marLeft w:val="0"/>
          <w:marRight w:val="0"/>
          <w:marTop w:val="0"/>
          <w:marBottom w:val="0"/>
          <w:divBdr>
            <w:top w:val="none" w:sz="0" w:space="0" w:color="auto"/>
            <w:left w:val="none" w:sz="0" w:space="0" w:color="auto"/>
            <w:bottom w:val="none" w:sz="0" w:space="0" w:color="auto"/>
            <w:right w:val="none" w:sz="0" w:space="0" w:color="auto"/>
          </w:divBdr>
          <w:divsChild>
            <w:div w:id="1150177524">
              <w:marLeft w:val="0"/>
              <w:marRight w:val="0"/>
              <w:marTop w:val="0"/>
              <w:marBottom w:val="0"/>
              <w:divBdr>
                <w:top w:val="none" w:sz="0" w:space="0" w:color="auto"/>
                <w:left w:val="none" w:sz="0" w:space="0" w:color="auto"/>
                <w:bottom w:val="none" w:sz="0" w:space="0" w:color="auto"/>
                <w:right w:val="none" w:sz="0" w:space="0" w:color="auto"/>
              </w:divBdr>
              <w:divsChild>
                <w:div w:id="149449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7A34B-CC24-4FA9-BA16-122ABEEC6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549</Words>
  <Characters>3133</Characters>
  <Application>Microsoft Office Word</Application>
  <DocSecurity>0</DocSecurity>
  <Lines>26</Lines>
  <Paragraphs>7</Paragraphs>
  <ScaleCrop>false</ScaleCrop>
  <Company>Microsoft</Company>
  <LinksUpToDate>false</LinksUpToDate>
  <CharactersWithSpaces>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dc:creator>
  <cp:lastModifiedBy>胡世聪</cp:lastModifiedBy>
  <cp:revision>16</cp:revision>
  <cp:lastPrinted>2021-01-15T06:58:00Z</cp:lastPrinted>
  <dcterms:created xsi:type="dcterms:W3CDTF">2021-01-08T01:59:00Z</dcterms:created>
  <dcterms:modified xsi:type="dcterms:W3CDTF">2021-01-15T09:22:00Z</dcterms:modified>
</cp:coreProperties>
</file>